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7D7B5" w14:textId="00D69AFF" w:rsidR="00B94645" w:rsidRDefault="00C46142" w:rsidP="00B94645">
      <w:pPr>
        <w:tabs>
          <w:tab w:val="right" w:pos="9360"/>
        </w:tabs>
        <w:spacing w:after="0"/>
        <w:rPr>
          <w:rFonts w:ascii="Times New Roman" w:hAnsi="Times New Roman"/>
          <w:b/>
          <w:color w:val="000000" w:themeColor="text1"/>
          <w:sz w:val="24"/>
        </w:rPr>
      </w:pPr>
      <w:bookmarkStart w:id="0" w:name="Source"/>
      <w:bookmarkEnd w:id="0"/>
      <w:r w:rsidRPr="00246549">
        <w:rPr>
          <w:rFonts w:ascii="Times New Roman" w:hAnsi="Times New Roman"/>
          <w:b/>
          <w:sz w:val="24"/>
          <w:lang w:val="en-US"/>
        </w:rPr>
        <w:t>3GPP TSG RAN WG1 Meeting #9</w:t>
      </w:r>
      <w:r w:rsidR="005B152A">
        <w:rPr>
          <w:rFonts w:ascii="Times New Roman" w:hAnsi="Times New Roman"/>
          <w:b/>
          <w:sz w:val="24"/>
          <w:lang w:val="en-US"/>
        </w:rPr>
        <w:t>8</w:t>
      </w:r>
      <w:r w:rsidRPr="00246549">
        <w:rPr>
          <w:rFonts w:ascii="Times New Roman" w:hAnsi="Times New Roman"/>
          <w:b/>
          <w:color w:val="FF0000"/>
          <w:sz w:val="24"/>
        </w:rPr>
        <w:t xml:space="preserve">                                                         </w:t>
      </w:r>
      <w:r w:rsidRPr="00246549">
        <w:rPr>
          <w:rFonts w:ascii="Times New Roman" w:hAnsi="Times New Roman"/>
          <w:b/>
          <w:sz w:val="24"/>
        </w:rPr>
        <w:tab/>
        <w:t xml:space="preserve">          </w:t>
      </w:r>
      <w:r w:rsidR="005B152A">
        <w:rPr>
          <w:rFonts w:ascii="Times New Roman" w:hAnsi="Times New Roman"/>
          <w:b/>
          <w:sz w:val="24"/>
        </w:rPr>
        <w:t xml:space="preserve">   </w:t>
      </w:r>
      <w:r w:rsidR="005B152A" w:rsidRPr="005B152A">
        <w:rPr>
          <w:rFonts w:ascii="Times New Roman" w:hAnsi="Times New Roman"/>
          <w:b/>
          <w:color w:val="000000" w:themeColor="text1"/>
          <w:sz w:val="24"/>
        </w:rPr>
        <w:t>R1-1908621</w:t>
      </w:r>
    </w:p>
    <w:p w14:paraId="5FDBEE2C" w14:textId="38162361" w:rsidR="00C46142" w:rsidRPr="00246549" w:rsidRDefault="005B152A" w:rsidP="00B94645">
      <w:pPr>
        <w:tabs>
          <w:tab w:val="right" w:pos="9360"/>
        </w:tabs>
        <w:spacing w:after="0"/>
        <w:rPr>
          <w:rFonts w:ascii="Times New Roman" w:hAnsi="Times New Roman"/>
          <w:b/>
          <w:bCs/>
          <w:color w:val="000000" w:themeColor="text1"/>
          <w:sz w:val="24"/>
          <w:lang w:val="en-US"/>
        </w:rPr>
      </w:pPr>
      <w:r w:rsidRPr="005B152A">
        <w:rPr>
          <w:rFonts w:ascii="Times New Roman" w:hAnsi="Times New Roman"/>
          <w:b/>
          <w:bCs/>
          <w:color w:val="000000" w:themeColor="text1"/>
          <w:sz w:val="24"/>
          <w:lang w:val="en-US"/>
        </w:rPr>
        <w:t xml:space="preserve">Prague, Czech Republic, August 26th – 30th, 2019  </w:t>
      </w:r>
      <w:r w:rsidR="00C46142" w:rsidRPr="00246549">
        <w:rPr>
          <w:rFonts w:ascii="Times New Roman" w:hAnsi="Times New Roman"/>
          <w:b/>
          <w:bCs/>
          <w:color w:val="000000" w:themeColor="text1"/>
          <w:sz w:val="24"/>
          <w:lang w:val="en-US"/>
        </w:rPr>
        <w:t xml:space="preserve">  </w:t>
      </w:r>
    </w:p>
    <w:p w14:paraId="134D0007" w14:textId="77777777" w:rsidR="00C46142" w:rsidRPr="00246549" w:rsidRDefault="00C46142" w:rsidP="00C46142">
      <w:pPr>
        <w:pStyle w:val="Header"/>
        <w:widowControl w:val="0"/>
        <w:tabs>
          <w:tab w:val="right" w:pos="8280"/>
          <w:tab w:val="right" w:pos="9781"/>
        </w:tabs>
        <w:spacing w:after="0"/>
        <w:ind w:right="-58"/>
        <w:rPr>
          <w:rFonts w:ascii="Times New Roman" w:eastAsia="MS Mincho" w:hAnsi="Times New Roman"/>
          <w:b/>
          <w:bCs/>
          <w:sz w:val="24"/>
          <w:lang w:eastAsia="ja-JP"/>
        </w:rPr>
      </w:pPr>
    </w:p>
    <w:p w14:paraId="0C06D18E" w14:textId="5A38FB16" w:rsidR="00C46142" w:rsidRPr="00246549" w:rsidRDefault="00C46142" w:rsidP="00C46142">
      <w:pPr>
        <w:pStyle w:val="Header"/>
        <w:widowControl w:val="0"/>
        <w:tabs>
          <w:tab w:val="clear" w:pos="4536"/>
          <w:tab w:val="clear" w:pos="9072"/>
        </w:tabs>
        <w:spacing w:after="0"/>
        <w:ind w:right="-57"/>
        <w:rPr>
          <w:rFonts w:ascii="Times New Roman" w:hAnsi="Times New Roman"/>
          <w:b/>
          <w:bCs/>
          <w:sz w:val="24"/>
          <w:lang w:val="en-US"/>
        </w:rPr>
      </w:pPr>
      <w:r w:rsidRPr="00246549">
        <w:rPr>
          <w:rFonts w:ascii="Times New Roman" w:hAnsi="Times New Roman"/>
          <w:b/>
          <w:bCs/>
          <w:sz w:val="24"/>
          <w:lang w:val="en-US"/>
        </w:rPr>
        <w:t>Agenda Item:</w:t>
      </w:r>
      <w:r w:rsidRPr="00246549">
        <w:rPr>
          <w:rFonts w:ascii="Times New Roman" w:hAnsi="Times New Roman"/>
          <w:b/>
          <w:bCs/>
          <w:sz w:val="24"/>
          <w:lang w:val="en-US"/>
        </w:rPr>
        <w:tab/>
      </w:r>
      <w:r w:rsidR="00B94645">
        <w:rPr>
          <w:rFonts w:ascii="Times New Roman" w:hAnsi="Times New Roman"/>
          <w:b/>
          <w:bCs/>
          <w:sz w:val="24"/>
          <w:lang w:val="en-US"/>
        </w:rPr>
        <w:tab/>
      </w:r>
      <w:r w:rsidRPr="00246549">
        <w:rPr>
          <w:rFonts w:ascii="Times New Roman" w:hAnsi="Times New Roman"/>
          <w:b/>
          <w:bCs/>
          <w:sz w:val="24"/>
          <w:lang w:val="en-US"/>
        </w:rPr>
        <w:t>7.2.2.1.1</w:t>
      </w:r>
    </w:p>
    <w:p w14:paraId="7CA1F339" w14:textId="77777777" w:rsidR="00C46142" w:rsidRPr="00246549" w:rsidRDefault="00C46142" w:rsidP="00C46142">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246549">
        <w:rPr>
          <w:rFonts w:ascii="Times New Roman" w:hAnsi="Times New Roman"/>
          <w:b/>
          <w:bCs/>
          <w:sz w:val="24"/>
          <w:lang w:val="en-US"/>
        </w:rPr>
        <w:t xml:space="preserve">Source: </w:t>
      </w:r>
      <w:r w:rsidRPr="00246549">
        <w:rPr>
          <w:rFonts w:ascii="Times New Roman" w:hAnsi="Times New Roman"/>
          <w:b/>
          <w:bCs/>
          <w:sz w:val="24"/>
          <w:lang w:val="en-US"/>
        </w:rPr>
        <w:tab/>
        <w:t>Intel Corporation</w:t>
      </w:r>
    </w:p>
    <w:p w14:paraId="6BFCCC36" w14:textId="77777777" w:rsidR="00C46142" w:rsidRPr="00246549" w:rsidRDefault="00C46142" w:rsidP="00C46142">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246549">
        <w:rPr>
          <w:rFonts w:ascii="Times New Roman" w:hAnsi="Times New Roman"/>
          <w:b/>
          <w:bCs/>
          <w:sz w:val="24"/>
          <w:lang w:val="en-US"/>
        </w:rPr>
        <w:t>Title:</w:t>
      </w:r>
      <w:r w:rsidRPr="00246549">
        <w:rPr>
          <w:rFonts w:ascii="Times New Roman" w:hAnsi="Times New Roman"/>
          <w:b/>
          <w:bCs/>
          <w:sz w:val="24"/>
          <w:lang w:val="en-US"/>
        </w:rPr>
        <w:tab/>
      </w:r>
      <w:r w:rsidRPr="00246549">
        <w:rPr>
          <w:rFonts w:ascii="Times New Roman" w:hAnsi="Times New Roman"/>
          <w:b/>
          <w:bCs/>
          <w:color w:val="000000" w:themeColor="text1"/>
          <w:sz w:val="24"/>
          <w:lang w:val="en-US"/>
        </w:rPr>
        <w:t>Initial access signals/channels for NR-unlicensed</w:t>
      </w:r>
    </w:p>
    <w:p w14:paraId="5C333338" w14:textId="77777777" w:rsidR="00C46142" w:rsidRPr="00246549" w:rsidRDefault="00C46142" w:rsidP="00C46142">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Times New Roman" w:hAnsi="Times New Roman"/>
          <w:snapToGrid w:val="0"/>
          <w:kern w:val="2"/>
          <w:sz w:val="24"/>
          <w:lang w:val="en-US" w:eastAsia="ko-KR"/>
        </w:rPr>
      </w:pPr>
      <w:r w:rsidRPr="00246549">
        <w:rPr>
          <w:rFonts w:ascii="Times New Roman" w:hAnsi="Times New Roman"/>
          <w:b/>
          <w:snapToGrid w:val="0"/>
          <w:kern w:val="2"/>
          <w:sz w:val="24"/>
          <w:lang w:val="en-US" w:eastAsia="ko-KR"/>
        </w:rPr>
        <w:t>Document for:</w:t>
      </w:r>
      <w:r w:rsidRPr="00246549">
        <w:rPr>
          <w:rFonts w:ascii="Times New Roman" w:hAnsi="Times New Roman"/>
          <w:snapToGrid w:val="0"/>
          <w:kern w:val="2"/>
          <w:sz w:val="24"/>
          <w:lang w:val="en-US" w:eastAsia="ko-KR"/>
        </w:rPr>
        <w:t xml:space="preserve"> </w:t>
      </w:r>
      <w:r w:rsidRPr="00246549">
        <w:rPr>
          <w:rFonts w:ascii="Times New Roman" w:hAnsi="Times New Roman"/>
          <w:snapToGrid w:val="0"/>
          <w:kern w:val="2"/>
          <w:sz w:val="24"/>
          <w:lang w:val="en-US" w:eastAsia="ko-KR"/>
        </w:rPr>
        <w:tab/>
      </w:r>
      <w:r w:rsidRPr="00246549">
        <w:rPr>
          <w:rFonts w:ascii="Times New Roman" w:hAnsi="Times New Roman"/>
          <w:b/>
          <w:snapToGrid w:val="0"/>
          <w:kern w:val="2"/>
          <w:sz w:val="24"/>
          <w:lang w:val="en-US" w:eastAsia="ko-KR"/>
        </w:rPr>
        <w:t>Discussion/Decision</w:t>
      </w:r>
      <w:r w:rsidRPr="00246549">
        <w:rPr>
          <w:rFonts w:ascii="Times New Roman" w:hAnsi="Times New Roman"/>
          <w:b/>
          <w:snapToGrid w:val="0"/>
          <w:kern w:val="2"/>
          <w:sz w:val="24"/>
          <w:lang w:val="en-US" w:eastAsia="ko-KR"/>
        </w:rPr>
        <w:tab/>
      </w:r>
    </w:p>
    <w:p w14:paraId="3340D212" w14:textId="77777777" w:rsidR="00C46142" w:rsidRPr="00246549" w:rsidRDefault="00C46142" w:rsidP="00C46142">
      <w:pPr>
        <w:pStyle w:val="Heading1"/>
        <w:keepNext w:val="0"/>
        <w:widowControl w:val="0"/>
        <w:spacing w:before="480" w:after="120"/>
        <w:ind w:left="518" w:hanging="518"/>
        <w:rPr>
          <w:rFonts w:ascii="Times New Roman" w:hAnsi="Times New Roman" w:cs="Times New Roman"/>
          <w:sz w:val="28"/>
        </w:rPr>
      </w:pPr>
      <w:r w:rsidRPr="00246549">
        <w:rPr>
          <w:rFonts w:ascii="Times New Roman" w:hAnsi="Times New Roman" w:cs="Times New Roman"/>
          <w:sz w:val="28"/>
        </w:rPr>
        <w:t xml:space="preserve">Introduction </w:t>
      </w:r>
    </w:p>
    <w:p w14:paraId="58C7D780" w14:textId="046C3BCF" w:rsidR="00C46142" w:rsidRDefault="00C46142" w:rsidP="00C46142">
      <w:pPr>
        <w:rPr>
          <w:rFonts w:ascii="Times New Roman" w:hAnsi="Times New Roman"/>
        </w:rPr>
      </w:pPr>
      <w:r w:rsidRPr="00246549">
        <w:rPr>
          <w:rFonts w:ascii="Times New Roman" w:hAnsi="Times New Roman"/>
        </w:rPr>
        <w:t xml:space="preserve">In this contribution, the following aspects related to the initial access signals/channels are </w:t>
      </w:r>
      <w:r w:rsidR="00804991">
        <w:rPr>
          <w:rFonts w:ascii="Times New Roman" w:hAnsi="Times New Roman"/>
        </w:rPr>
        <w:t>discussed</w:t>
      </w:r>
      <w:r w:rsidRPr="00246549">
        <w:rPr>
          <w:rFonts w:ascii="Times New Roman" w:hAnsi="Times New Roman"/>
        </w:rPr>
        <w:t>:</w:t>
      </w:r>
    </w:p>
    <w:p w14:paraId="30A0ED63" w14:textId="5E23F548" w:rsidR="006D56DA" w:rsidRPr="00246549" w:rsidRDefault="006D56DA" w:rsidP="00C46142">
      <w:pPr>
        <w:rPr>
          <w:rFonts w:ascii="Times New Roman" w:hAnsi="Times New Roman"/>
        </w:rPr>
      </w:pPr>
      <w:r>
        <w:rPr>
          <w:rFonts w:ascii="Times New Roman" w:hAnsi="Times New Roman"/>
        </w:rPr>
        <w:t>DRS</w:t>
      </w:r>
      <w:r w:rsidR="00CF6365">
        <w:rPr>
          <w:rFonts w:ascii="Times New Roman" w:hAnsi="Times New Roman"/>
        </w:rPr>
        <w:t xml:space="preserve"> design related:</w:t>
      </w:r>
    </w:p>
    <w:p w14:paraId="05A336F9" w14:textId="5EEFA133" w:rsidR="00C46142" w:rsidRPr="00246549" w:rsidRDefault="00C46142" w:rsidP="008B1E23">
      <w:pPr>
        <w:pStyle w:val="ListParagraph"/>
        <w:numPr>
          <w:ilvl w:val="0"/>
          <w:numId w:val="7"/>
        </w:numPr>
      </w:pPr>
      <w:r w:rsidRPr="00246549">
        <w:rPr>
          <w:rFonts w:eastAsia="Times New Roman"/>
        </w:rPr>
        <w:t xml:space="preserve">SSB pattern </w:t>
      </w:r>
      <w:r w:rsidR="00946BA0">
        <w:rPr>
          <w:rFonts w:eastAsia="Times New Roman"/>
        </w:rPr>
        <w:t>within a slot</w:t>
      </w:r>
    </w:p>
    <w:p w14:paraId="6180B064" w14:textId="559C75A4" w:rsidR="00C46142" w:rsidRPr="00246549" w:rsidRDefault="00946BA0" w:rsidP="008B1E23">
      <w:pPr>
        <w:pStyle w:val="ListParagraph"/>
        <w:numPr>
          <w:ilvl w:val="0"/>
          <w:numId w:val="7"/>
        </w:numPr>
      </w:pPr>
      <w:r>
        <w:rPr>
          <w:rFonts w:eastAsia="Times New Roman"/>
        </w:rPr>
        <w:t>DRS transmission window configuration</w:t>
      </w:r>
    </w:p>
    <w:p w14:paraId="20FBE68A" w14:textId="1B8503C1" w:rsidR="00C46142" w:rsidRPr="00246549" w:rsidRDefault="00946BA0" w:rsidP="008B1E23">
      <w:pPr>
        <w:pStyle w:val="ListParagraph"/>
        <w:numPr>
          <w:ilvl w:val="0"/>
          <w:numId w:val="7"/>
        </w:numPr>
      </w:pPr>
      <w:r>
        <w:rPr>
          <w:rFonts w:eastAsia="Times New Roman"/>
        </w:rPr>
        <w:t>OCB requirement</w:t>
      </w:r>
    </w:p>
    <w:p w14:paraId="7AC7F96C" w14:textId="2B23552E" w:rsidR="00C46142" w:rsidRPr="00246549" w:rsidRDefault="00946BA0" w:rsidP="008B1E23">
      <w:pPr>
        <w:pStyle w:val="ListParagraph"/>
        <w:numPr>
          <w:ilvl w:val="0"/>
          <w:numId w:val="7"/>
        </w:numPr>
      </w:pPr>
      <w:r>
        <w:rPr>
          <w:rFonts w:eastAsia="Times New Roman"/>
        </w:rPr>
        <w:t>Type-0 PDCCH monitoring</w:t>
      </w:r>
    </w:p>
    <w:p w14:paraId="64B89466" w14:textId="3AAD6833" w:rsidR="00C46142" w:rsidRPr="00946BA0" w:rsidRDefault="00946BA0" w:rsidP="008B1E23">
      <w:pPr>
        <w:pStyle w:val="ListParagraph"/>
        <w:numPr>
          <w:ilvl w:val="0"/>
          <w:numId w:val="7"/>
        </w:numPr>
      </w:pPr>
      <w:r>
        <w:rPr>
          <w:rFonts w:eastAsia="Times New Roman"/>
        </w:rPr>
        <w:t>PDSCH resource allocation in DRS</w:t>
      </w:r>
    </w:p>
    <w:p w14:paraId="29834D09" w14:textId="1A3FE717" w:rsidR="00946BA0" w:rsidRPr="00946BA0" w:rsidRDefault="00946BA0" w:rsidP="008B1E23">
      <w:pPr>
        <w:pStyle w:val="ListParagraph"/>
        <w:numPr>
          <w:ilvl w:val="0"/>
          <w:numId w:val="7"/>
        </w:numPr>
      </w:pPr>
      <w:r>
        <w:rPr>
          <w:rFonts w:eastAsia="Times New Roman"/>
        </w:rPr>
        <w:t>Periodic CSI-RS multiplexing</w:t>
      </w:r>
    </w:p>
    <w:p w14:paraId="20912A4F" w14:textId="2D2F41C4" w:rsidR="00946BA0" w:rsidRPr="008132F0" w:rsidRDefault="00946BA0" w:rsidP="008B1E23">
      <w:pPr>
        <w:pStyle w:val="ListParagraph"/>
        <w:numPr>
          <w:ilvl w:val="0"/>
          <w:numId w:val="7"/>
        </w:numPr>
      </w:pPr>
      <w:r>
        <w:rPr>
          <w:rFonts w:eastAsia="Times New Roman"/>
        </w:rPr>
        <w:t>Paging/OSI and DRS COT</w:t>
      </w:r>
    </w:p>
    <w:p w14:paraId="25F6D434" w14:textId="63AE843C" w:rsidR="008132F0" w:rsidRPr="00CF6365" w:rsidRDefault="00CF6365" w:rsidP="008B1E23">
      <w:pPr>
        <w:pStyle w:val="ListParagraph"/>
        <w:numPr>
          <w:ilvl w:val="0"/>
          <w:numId w:val="7"/>
        </w:numPr>
      </w:pPr>
      <w:r>
        <w:rPr>
          <w:rFonts w:eastAsia="Times New Roman"/>
        </w:rPr>
        <w:t>C</w:t>
      </w:r>
      <w:r w:rsidR="008132F0">
        <w:rPr>
          <w:rFonts w:eastAsia="Times New Roman"/>
        </w:rPr>
        <w:t xml:space="preserve">hannel and SS raster </w:t>
      </w:r>
    </w:p>
    <w:p w14:paraId="3913D0BB" w14:textId="601528A2" w:rsidR="00CF6365" w:rsidRPr="00246549" w:rsidRDefault="00CF6365" w:rsidP="00CF6365">
      <w:r>
        <w:t>PRACH enhancements:</w:t>
      </w:r>
    </w:p>
    <w:p w14:paraId="18220A1D" w14:textId="1EBB2128" w:rsidR="00C46142" w:rsidRDefault="006F7255" w:rsidP="006F7255">
      <w:pPr>
        <w:pStyle w:val="ListParagraph"/>
        <w:numPr>
          <w:ilvl w:val="0"/>
          <w:numId w:val="7"/>
        </w:numPr>
      </w:pPr>
      <w:r w:rsidRPr="006F7255">
        <w:t>Frequency domain mapping of PRACH preamble</w:t>
      </w:r>
      <w:r>
        <w:t>(s)</w:t>
      </w:r>
    </w:p>
    <w:p w14:paraId="4E0CFA71" w14:textId="5624783A" w:rsidR="00263862" w:rsidRDefault="00263862" w:rsidP="006F7255">
      <w:pPr>
        <w:pStyle w:val="ListParagraph"/>
        <w:numPr>
          <w:ilvl w:val="0"/>
          <w:numId w:val="7"/>
        </w:numPr>
      </w:pPr>
      <w:r>
        <w:t>Logical index to sequence number mapping for wideband PRACH</w:t>
      </w:r>
    </w:p>
    <w:p w14:paraId="50253843" w14:textId="6302D8C0" w:rsidR="00263862" w:rsidRDefault="00263862" w:rsidP="006F7255">
      <w:pPr>
        <w:pStyle w:val="ListParagraph"/>
        <w:numPr>
          <w:ilvl w:val="0"/>
          <w:numId w:val="7"/>
        </w:numPr>
      </w:pPr>
      <w:r>
        <w:t>Supported preamble formats and numerology for NR-U PRACH</w:t>
      </w:r>
    </w:p>
    <w:p w14:paraId="7F422D51" w14:textId="6E4B9F2F" w:rsidR="00263862" w:rsidRPr="00246549" w:rsidRDefault="00263862" w:rsidP="006F7255">
      <w:pPr>
        <w:pStyle w:val="ListParagraph"/>
        <w:numPr>
          <w:ilvl w:val="0"/>
          <w:numId w:val="7"/>
        </w:numPr>
      </w:pPr>
      <w:r>
        <w:t>Multiplexing of PRACH with other UL signals/channels</w:t>
      </w:r>
    </w:p>
    <w:p w14:paraId="6CEAB414" w14:textId="3F1188D5" w:rsidR="00C46142" w:rsidRPr="00246549" w:rsidRDefault="006F7255" w:rsidP="008B1E23">
      <w:pPr>
        <w:pStyle w:val="ListParagraph"/>
        <w:numPr>
          <w:ilvl w:val="0"/>
          <w:numId w:val="7"/>
        </w:numPr>
      </w:pPr>
      <w:r>
        <w:t>LBT gap requirement between successive RACH occasions (ROs)</w:t>
      </w:r>
    </w:p>
    <w:p w14:paraId="663BDB0D" w14:textId="77777777" w:rsidR="00767AC3" w:rsidRDefault="00767AC3" w:rsidP="00767AC3">
      <w:pPr>
        <w:pStyle w:val="Heading1"/>
        <w:keepNext w:val="0"/>
        <w:widowControl w:val="0"/>
        <w:spacing w:before="480" w:after="240"/>
        <w:ind w:left="518" w:hanging="518"/>
        <w:rPr>
          <w:rFonts w:ascii="Times New Roman" w:hAnsi="Times New Roman" w:cs="Times New Roman"/>
          <w:sz w:val="28"/>
        </w:rPr>
      </w:pPr>
      <w:r>
        <w:rPr>
          <w:rFonts w:ascii="Times New Roman" w:hAnsi="Times New Roman" w:cs="Times New Roman"/>
          <w:sz w:val="28"/>
        </w:rPr>
        <w:t>DRS</w:t>
      </w:r>
    </w:p>
    <w:p w14:paraId="2419DCF0" w14:textId="19C6E8DC" w:rsidR="00767AC3" w:rsidRPr="00767AC3" w:rsidRDefault="00767AC3" w:rsidP="00767AC3">
      <w:pPr>
        <w:rPr>
          <w:rFonts w:ascii="Times New Roman" w:hAnsi="Times New Roman"/>
        </w:rPr>
      </w:pPr>
      <w:r w:rsidRPr="00246549">
        <w:rPr>
          <w:rFonts w:ascii="Times New Roman" w:hAnsi="Times New Roman"/>
        </w:rPr>
        <w:t>The following agreement</w:t>
      </w:r>
      <w:r>
        <w:rPr>
          <w:rFonts w:ascii="Times New Roman" w:hAnsi="Times New Roman"/>
        </w:rPr>
        <w:t>s</w:t>
      </w:r>
      <w:r w:rsidRPr="00246549">
        <w:rPr>
          <w:rFonts w:ascii="Times New Roman" w:hAnsi="Times New Roman"/>
        </w:rPr>
        <w:t xml:space="preserve"> </w:t>
      </w:r>
      <w:r>
        <w:rPr>
          <w:rFonts w:ascii="Times New Roman" w:hAnsi="Times New Roman"/>
        </w:rPr>
        <w:t>were made in RAN1#97</w:t>
      </w:r>
    </w:p>
    <w:tbl>
      <w:tblPr>
        <w:tblStyle w:val="TableGrid"/>
        <w:tblW w:w="0" w:type="auto"/>
        <w:tblInd w:w="90" w:type="dxa"/>
        <w:tblLook w:val="04A0" w:firstRow="1" w:lastRow="0" w:firstColumn="1" w:lastColumn="0" w:noHBand="0" w:noVBand="1"/>
      </w:tblPr>
      <w:tblGrid>
        <w:gridCol w:w="9829"/>
      </w:tblGrid>
      <w:tr w:rsidR="00767AC3" w14:paraId="0EBB9643" w14:textId="77777777" w:rsidTr="00767AC3">
        <w:tc>
          <w:tcPr>
            <w:tcW w:w="9919" w:type="dxa"/>
          </w:tcPr>
          <w:p w14:paraId="4318622B" w14:textId="77777777" w:rsidR="00767AC3" w:rsidRDefault="00767AC3" w:rsidP="00767AC3">
            <w:pPr>
              <w:rPr>
                <w:u w:val="single"/>
              </w:rPr>
            </w:pPr>
            <w:r w:rsidRPr="00DE08C5">
              <w:rPr>
                <w:u w:val="single"/>
              </w:rPr>
              <w:t>Conclusion:</w:t>
            </w:r>
          </w:p>
          <w:p w14:paraId="197AE670" w14:textId="77777777" w:rsidR="00767AC3" w:rsidRDefault="00767AC3" w:rsidP="00767AC3">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1AE70FDC" w14:textId="77777777" w:rsidR="00767AC3" w:rsidRDefault="00767AC3" w:rsidP="00767AC3">
            <w:pPr>
              <w:rPr>
                <w:rFonts w:cs="Times"/>
                <w:iCs/>
              </w:rPr>
            </w:pPr>
            <w:r w:rsidRPr="00CB0585">
              <w:rPr>
                <w:rFonts w:cs="Times"/>
                <w:iCs/>
                <w:highlight w:val="green"/>
              </w:rPr>
              <w:t>The final LS is approved in R1-190</w:t>
            </w:r>
            <w:r w:rsidRPr="0060544A">
              <w:rPr>
                <w:rFonts w:cs="Times"/>
                <w:iCs/>
                <w:highlight w:val="green"/>
              </w:rPr>
              <w:t>7896</w:t>
            </w:r>
            <w:r>
              <w:rPr>
                <w:rFonts w:cs="Times"/>
                <w:iCs/>
              </w:rPr>
              <w:t xml:space="preserve"> with the main body of the LS changed to the following:</w:t>
            </w:r>
          </w:p>
          <w:p w14:paraId="2D58351A" w14:textId="77777777" w:rsidR="00767AC3" w:rsidRPr="0002406B" w:rsidRDefault="00767AC3" w:rsidP="00767AC3">
            <w:pPr>
              <w:rPr>
                <w:rFonts w:cs="Times"/>
                <w:iCs/>
              </w:rPr>
            </w:pPr>
            <w:r>
              <w:rPr>
                <w:rFonts w:cs="Times"/>
                <w:iCs/>
              </w:rPr>
              <w:t>“</w:t>
            </w:r>
            <w:r w:rsidRPr="0002406B">
              <w:rPr>
                <w:rFonts w:cs="Times"/>
                <w:iCs/>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2BF9F98B" w14:textId="77777777" w:rsidR="00767AC3" w:rsidRPr="0002406B" w:rsidRDefault="00767AC3" w:rsidP="00767AC3">
            <w:pPr>
              <w:pStyle w:val="Header"/>
              <w:rPr>
                <w:rFonts w:cs="Times"/>
              </w:rPr>
            </w:pPr>
          </w:p>
          <w:p w14:paraId="2FE70DD5" w14:textId="77777777" w:rsidR="00767AC3" w:rsidRPr="0002406B" w:rsidRDefault="00767AC3" w:rsidP="00767AC3">
            <w:pPr>
              <w:pStyle w:val="Header"/>
              <w:rPr>
                <w:rFonts w:cs="Times"/>
              </w:rPr>
            </w:pPr>
            <w:r w:rsidRPr="0002406B">
              <w:rPr>
                <w:rFonts w:cs="Times"/>
              </w:rPr>
              <w:t xml:space="preserve">From a RAN1 perspective, in unlicensed bands, where the DL initial BWP is nominally 20 MHz, RAN4 decisions on sync raster points have consequences on RAN1 design. RAN1 has discussed these consequences. </w:t>
            </w:r>
          </w:p>
          <w:p w14:paraId="4E0A7108" w14:textId="77777777" w:rsidR="00767AC3" w:rsidRPr="0002406B" w:rsidRDefault="00767AC3" w:rsidP="00767AC3">
            <w:pPr>
              <w:pStyle w:val="Header"/>
              <w:numPr>
                <w:ilvl w:val="0"/>
                <w:numId w:val="31"/>
              </w:numPr>
              <w:tabs>
                <w:tab w:val="clear" w:pos="4536"/>
                <w:tab w:val="clear" w:pos="9072"/>
              </w:tabs>
              <w:spacing w:after="0"/>
              <w:rPr>
                <w:rFonts w:cs="Times"/>
              </w:rPr>
            </w:pPr>
            <w:r w:rsidRPr="0002406B">
              <w:rPr>
                <w:rFonts w:cs="Times"/>
              </w:rPr>
              <w:t xml:space="preserve">If </w:t>
            </w:r>
            <w:r>
              <w:rPr>
                <w:rFonts w:cs="Times"/>
              </w:rPr>
              <w:t>a</w:t>
            </w:r>
            <w:r w:rsidRPr="0002406B">
              <w:rPr>
                <w:rFonts w:cs="Times"/>
              </w:rPr>
              <w:t xml:space="preserve"> SSB is not close to the edge, the number of RBs available to carry SIB1 would be limited although further enhancement to introduce rate matching around the SSBs to address this limitation are being discussed in RAN1</w:t>
            </w:r>
          </w:p>
          <w:p w14:paraId="6D451821" w14:textId="72AE4F01" w:rsidR="00767AC3" w:rsidRPr="00767AC3" w:rsidRDefault="00767AC3" w:rsidP="00767AC3">
            <w:pPr>
              <w:spacing w:after="0"/>
              <w:rPr>
                <w:lang w:eastAsia="x-none"/>
              </w:rPr>
            </w:pPr>
            <w:r w:rsidRPr="0002406B">
              <w:rPr>
                <w:rFonts w:cs="Times"/>
              </w:rPr>
              <w:t xml:space="preserve">If </w:t>
            </w:r>
            <w:r>
              <w:rPr>
                <w:rFonts w:cs="Times"/>
              </w:rPr>
              <w:t>a</w:t>
            </w:r>
            <w:r w:rsidRPr="0002406B">
              <w:rPr>
                <w:rFonts w:cs="Times"/>
              </w:rPr>
              <w:t xml:space="preserve"> SSB is close to the edge, the number of RBs available to carry SIB1 would be less limited although whether or not further enhancement to introduce rate matching around the SSBs is needed is being discussed in RAN1</w:t>
            </w:r>
            <w:r>
              <w:rPr>
                <w:rFonts w:cs="Times"/>
              </w:rPr>
              <w:t>”</w:t>
            </w:r>
          </w:p>
        </w:tc>
      </w:tr>
    </w:tbl>
    <w:p w14:paraId="030B504A" w14:textId="1B0D0EBC" w:rsidR="00C46142" w:rsidRPr="00246549" w:rsidRDefault="00C46142" w:rsidP="00767AC3">
      <w:pPr>
        <w:pStyle w:val="Heading2"/>
      </w:pPr>
      <w:r w:rsidRPr="00246549">
        <w:lastRenderedPageBreak/>
        <w:t xml:space="preserve">SSB pattern </w:t>
      </w:r>
      <w:r w:rsidR="00C20BE6">
        <w:t>within a slot</w:t>
      </w:r>
    </w:p>
    <w:p w14:paraId="55182825" w14:textId="77777777" w:rsidR="00C46142" w:rsidRPr="00246549" w:rsidRDefault="00C46142" w:rsidP="00C46142">
      <w:pPr>
        <w:rPr>
          <w:rFonts w:ascii="Times New Roman" w:hAnsi="Times New Roman"/>
        </w:rPr>
      </w:pPr>
    </w:p>
    <w:p w14:paraId="1AC8FE5E" w14:textId="77777777" w:rsidR="00C46142" w:rsidRDefault="00C46142" w:rsidP="00C46142">
      <w:pPr>
        <w:rPr>
          <w:rFonts w:ascii="Times New Roman" w:hAnsi="Times New Roman"/>
        </w:rPr>
      </w:pPr>
    </w:p>
    <w:p w14:paraId="68D65E54" w14:textId="77777777" w:rsidR="003E3F79" w:rsidRPr="00246549" w:rsidRDefault="003E3F79" w:rsidP="00C46142">
      <w:pPr>
        <w:rPr>
          <w:rFonts w:ascii="Times New Roman" w:hAnsi="Times New Roman"/>
        </w:rPr>
      </w:pPr>
    </w:p>
    <w:p w14:paraId="5C33517A" w14:textId="3242873E" w:rsidR="00C46142" w:rsidRPr="00246549" w:rsidRDefault="00C46142" w:rsidP="00C46142">
      <w:pPr>
        <w:rPr>
          <w:rFonts w:ascii="Times New Roman" w:hAnsi="Times New Roman"/>
          <w:b/>
        </w:rPr>
      </w:pPr>
    </w:p>
    <w:p w14:paraId="37C98C3D" w14:textId="266CB969" w:rsidR="00C46142" w:rsidRPr="00246549" w:rsidRDefault="004F6326" w:rsidP="00C46142">
      <w:pPr>
        <w:keepNext/>
        <w:jc w:val="center"/>
        <w:rPr>
          <w:rFonts w:ascii="Times New Roman" w:hAnsi="Times New Roman"/>
        </w:rPr>
      </w:pPr>
      <w:r>
        <w:object w:dxaOrig="8880" w:dyaOrig="6016" w14:anchorId="5AA27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300.5pt" o:ole="">
            <v:imagedata r:id="rId11" o:title=""/>
          </v:shape>
          <o:OLEObject Type="Embed" ProgID="Visio.Drawing.15" ShapeID="_x0000_i1025" DrawAspect="Content" ObjectID="_1627477469" r:id="rId12"/>
        </w:object>
      </w:r>
    </w:p>
    <w:p w14:paraId="4A15CE9C" w14:textId="1F9471B1" w:rsidR="00C46142" w:rsidRPr="00246549" w:rsidRDefault="00C46142" w:rsidP="00C46142">
      <w:pPr>
        <w:pStyle w:val="Caption"/>
        <w:jc w:val="center"/>
        <w:rPr>
          <w:rFonts w:ascii="Times New Roman" w:hAnsi="Times New Roman"/>
        </w:rPr>
      </w:pPr>
      <w:r w:rsidRPr="00246549">
        <w:rPr>
          <w:rFonts w:ascii="Times New Roman" w:hAnsi="Times New Roman"/>
        </w:rPr>
        <w:t xml:space="preserve">Figure </w:t>
      </w:r>
      <w:r w:rsidRPr="00246549">
        <w:rPr>
          <w:rFonts w:ascii="Times New Roman" w:hAnsi="Times New Roman"/>
          <w:i/>
        </w:rPr>
        <w:fldChar w:fldCharType="begin"/>
      </w:r>
      <w:r w:rsidRPr="00246549">
        <w:rPr>
          <w:rFonts w:ascii="Times New Roman" w:hAnsi="Times New Roman"/>
        </w:rPr>
        <w:instrText xml:space="preserve"> SEQ Figure \* ARABIC </w:instrText>
      </w:r>
      <w:r w:rsidRPr="00246549">
        <w:rPr>
          <w:rFonts w:ascii="Times New Roman" w:hAnsi="Times New Roman"/>
          <w:i/>
        </w:rPr>
        <w:fldChar w:fldCharType="separate"/>
      </w:r>
      <w:r w:rsidR="00ED766D">
        <w:rPr>
          <w:rFonts w:ascii="Times New Roman" w:hAnsi="Times New Roman"/>
          <w:noProof/>
        </w:rPr>
        <w:t>1</w:t>
      </w:r>
      <w:r w:rsidRPr="00246549">
        <w:rPr>
          <w:rFonts w:ascii="Times New Roman" w:hAnsi="Times New Roman"/>
          <w:i/>
        </w:rPr>
        <w:fldChar w:fldCharType="end"/>
      </w:r>
      <w:r w:rsidRPr="00246549">
        <w:rPr>
          <w:rFonts w:ascii="Times New Roman" w:hAnsi="Times New Roman"/>
        </w:rPr>
        <w:t xml:space="preserve">: Shows </w:t>
      </w:r>
      <w:r w:rsidR="0032783A">
        <w:rPr>
          <w:rFonts w:ascii="Times New Roman" w:hAnsi="Times New Roman"/>
        </w:rPr>
        <w:t>Alt-</w:t>
      </w:r>
      <w:r w:rsidRPr="00246549">
        <w:rPr>
          <w:rFonts w:ascii="Times New Roman" w:hAnsi="Times New Roman"/>
        </w:rPr>
        <w:t>1</w:t>
      </w:r>
      <w:r w:rsidR="0032783A">
        <w:rPr>
          <w:rFonts w:ascii="Times New Roman" w:hAnsi="Times New Roman"/>
        </w:rPr>
        <w:t xml:space="preserve">, Alt-2 and </w:t>
      </w:r>
      <w:r w:rsidR="004F6326">
        <w:rPr>
          <w:rFonts w:ascii="Times New Roman" w:hAnsi="Times New Roman"/>
        </w:rPr>
        <w:t>Rel-15 options from RAN1#97</w:t>
      </w:r>
    </w:p>
    <w:p w14:paraId="41A41754" w14:textId="77777777" w:rsidR="00C46142" w:rsidRPr="00246549" w:rsidRDefault="00C46142" w:rsidP="00C46142">
      <w:pPr>
        <w:rPr>
          <w:rFonts w:ascii="Times New Roman" w:hAnsi="Times New Roman"/>
        </w:rPr>
      </w:pPr>
    </w:p>
    <w:p w14:paraId="118B1B94" w14:textId="77777777" w:rsidR="008C4E2C" w:rsidRDefault="004F6326" w:rsidP="00C46142">
      <w:pPr>
        <w:rPr>
          <w:rFonts w:ascii="Times New Roman" w:hAnsi="Times New Roman"/>
        </w:rPr>
      </w:pPr>
      <w:r w:rsidRPr="004F6326">
        <w:rPr>
          <w:rFonts w:ascii="Times New Roman" w:hAnsi="Times New Roman"/>
        </w:rPr>
        <w:t>Based</w:t>
      </w:r>
      <w:r w:rsidR="00831C03">
        <w:rPr>
          <w:rFonts w:ascii="Times New Roman" w:hAnsi="Times New Roman"/>
        </w:rPr>
        <w:t xml:space="preserve"> on the conclusion from</w:t>
      </w:r>
      <w:r>
        <w:rPr>
          <w:rFonts w:ascii="Times New Roman" w:hAnsi="Times New Roman"/>
        </w:rPr>
        <w:t xml:space="preserve"> RAN1#97</w:t>
      </w:r>
      <w:r w:rsidR="00831C03">
        <w:rPr>
          <w:rFonts w:ascii="Times New Roman" w:hAnsi="Times New Roman"/>
        </w:rPr>
        <w:t>, we can assume that Rel-15 SSB positions and RMSI CORESET positions within a slot are going to be used for NR-U.</w:t>
      </w:r>
      <w:r w:rsidR="000058E7">
        <w:rPr>
          <w:rFonts w:ascii="Times New Roman" w:hAnsi="Times New Roman"/>
        </w:rPr>
        <w:t xml:space="preserve"> Consequently for RMSI transmission 0.5 slot </w:t>
      </w:r>
      <w:r w:rsidR="008C4E2C">
        <w:rPr>
          <w:rFonts w:ascii="Times New Roman" w:hAnsi="Times New Roman"/>
        </w:rPr>
        <w:t xml:space="preserve">shift </w:t>
      </w:r>
      <w:r w:rsidR="000058E7">
        <w:rPr>
          <w:rFonts w:ascii="Times New Roman" w:hAnsi="Times New Roman"/>
        </w:rPr>
        <w:t>granularity is not meaningful. This implies that the maximum number of RMSI transmission opportunities is limited to 5 and 10 for 15 kHz and 30 kHz SCS respectively (within a 5ms DRS window).</w:t>
      </w:r>
      <w:r w:rsidR="008C4E2C">
        <w:rPr>
          <w:rFonts w:ascii="Times New Roman" w:hAnsi="Times New Roman"/>
        </w:rPr>
        <w:t xml:space="preserve"> If RMSI transmission is not used a 0.5 slot shift granularity is still feasible for SSB transmissions.</w:t>
      </w:r>
    </w:p>
    <w:p w14:paraId="1CDA4415" w14:textId="20ADBD5B" w:rsidR="004F6326" w:rsidRPr="004F6326" w:rsidRDefault="00831C03" w:rsidP="00C46142">
      <w:pPr>
        <w:rPr>
          <w:rFonts w:ascii="Times New Roman" w:hAnsi="Times New Roman"/>
        </w:rPr>
      </w:pPr>
      <w:r>
        <w:rPr>
          <w:rFonts w:ascii="Times New Roman" w:hAnsi="Times New Roman"/>
        </w:rPr>
        <w:t xml:space="preserve"> </w:t>
      </w:r>
    </w:p>
    <w:p w14:paraId="56C33AC4" w14:textId="0D3E26F2" w:rsidR="00C46142" w:rsidRPr="00246549" w:rsidRDefault="008C4E2C" w:rsidP="00C46142">
      <w:pPr>
        <w:rPr>
          <w:rFonts w:ascii="Times New Roman" w:hAnsi="Times New Roman"/>
          <w:b/>
          <w:i/>
        </w:rPr>
      </w:pPr>
      <w:r>
        <w:rPr>
          <w:rFonts w:ascii="Times New Roman" w:hAnsi="Times New Roman"/>
          <w:b/>
          <w:i/>
        </w:rPr>
        <w:t>Observation-</w:t>
      </w:r>
      <w:r w:rsidR="00C46142" w:rsidRPr="00246549">
        <w:rPr>
          <w:rFonts w:ascii="Times New Roman" w:hAnsi="Times New Roman"/>
          <w:b/>
          <w:i/>
        </w:rPr>
        <w:t xml:space="preserve">1: </w:t>
      </w:r>
      <w:r w:rsidRPr="008C4E2C">
        <w:rPr>
          <w:rFonts w:ascii="Times New Roman" w:hAnsi="Times New Roman"/>
          <w:b/>
          <w:i/>
        </w:rPr>
        <w:t xml:space="preserve">According to Rel-15 </w:t>
      </w:r>
      <w:r>
        <w:rPr>
          <w:rFonts w:ascii="Times New Roman" w:hAnsi="Times New Roman"/>
          <w:b/>
          <w:i/>
        </w:rPr>
        <w:t>(</w:t>
      </w:r>
      <w:r w:rsidRPr="008C4E2C">
        <w:rPr>
          <w:rFonts w:ascii="Times New Roman" w:hAnsi="Times New Roman"/>
          <w:b/>
          <w:i/>
        </w:rPr>
        <w:t>assuming no further conclusions</w:t>
      </w:r>
      <w:r>
        <w:rPr>
          <w:rFonts w:ascii="Times New Roman" w:hAnsi="Times New Roman"/>
          <w:b/>
          <w:i/>
        </w:rPr>
        <w:t>), a</w:t>
      </w:r>
      <w:r w:rsidRPr="008C4E2C">
        <w:rPr>
          <w:rFonts w:ascii="Times New Roman" w:hAnsi="Times New Roman"/>
          <w:b/>
          <w:i/>
        </w:rPr>
        <w:t xml:space="preserve"> 0.5 slot </w:t>
      </w:r>
      <w:r>
        <w:rPr>
          <w:rFonts w:ascii="Times New Roman" w:hAnsi="Times New Roman"/>
          <w:b/>
          <w:i/>
        </w:rPr>
        <w:t xml:space="preserve">shift </w:t>
      </w:r>
      <w:r w:rsidRPr="008C4E2C">
        <w:rPr>
          <w:rFonts w:ascii="Times New Roman" w:hAnsi="Times New Roman"/>
          <w:b/>
          <w:i/>
        </w:rPr>
        <w:t xml:space="preserve">granularity for RMSI </w:t>
      </w:r>
      <w:r>
        <w:rPr>
          <w:rFonts w:ascii="Times New Roman" w:hAnsi="Times New Roman"/>
          <w:b/>
          <w:i/>
        </w:rPr>
        <w:t xml:space="preserve">transmission </w:t>
      </w:r>
      <w:r w:rsidRPr="008C4E2C">
        <w:rPr>
          <w:rFonts w:ascii="Times New Roman" w:hAnsi="Times New Roman"/>
          <w:b/>
          <w:i/>
        </w:rPr>
        <w:t xml:space="preserve">is not meaningful so RMSI transmission opportunities are reduced within a DRS window. For SSB transmissions </w:t>
      </w:r>
      <w:r w:rsidR="00CD4859">
        <w:rPr>
          <w:rFonts w:ascii="Times New Roman" w:hAnsi="Times New Roman"/>
          <w:b/>
          <w:i/>
        </w:rPr>
        <w:t xml:space="preserve">without RMSI </w:t>
      </w:r>
      <w:r w:rsidRPr="008C4E2C">
        <w:rPr>
          <w:rFonts w:ascii="Times New Roman" w:hAnsi="Times New Roman"/>
          <w:b/>
          <w:i/>
        </w:rPr>
        <w:t>(</w:t>
      </w:r>
      <w:r>
        <w:rPr>
          <w:rFonts w:ascii="Times New Roman" w:hAnsi="Times New Roman"/>
          <w:b/>
          <w:i/>
        </w:rPr>
        <w:t xml:space="preserve">e.g. </w:t>
      </w:r>
      <w:r w:rsidRPr="008C4E2C">
        <w:rPr>
          <w:rFonts w:ascii="Times New Roman" w:hAnsi="Times New Roman"/>
          <w:b/>
          <w:i/>
        </w:rPr>
        <w:t xml:space="preserve">NSA case), 0.5 slot </w:t>
      </w:r>
      <w:r>
        <w:rPr>
          <w:rFonts w:ascii="Times New Roman" w:hAnsi="Times New Roman"/>
          <w:b/>
          <w:i/>
        </w:rPr>
        <w:t xml:space="preserve">shift </w:t>
      </w:r>
      <w:r w:rsidR="00CD4859">
        <w:rPr>
          <w:rFonts w:ascii="Times New Roman" w:hAnsi="Times New Roman"/>
          <w:b/>
          <w:i/>
        </w:rPr>
        <w:t xml:space="preserve">granularity could be </w:t>
      </w:r>
      <w:r w:rsidRPr="008C4E2C">
        <w:rPr>
          <w:rFonts w:ascii="Times New Roman" w:hAnsi="Times New Roman"/>
          <w:b/>
          <w:i/>
        </w:rPr>
        <w:t>meaningful</w:t>
      </w:r>
      <w:r>
        <w:rPr>
          <w:rFonts w:ascii="Times New Roman" w:hAnsi="Times New Roman"/>
          <w:b/>
          <w:i/>
        </w:rPr>
        <w:t>.</w:t>
      </w:r>
    </w:p>
    <w:p w14:paraId="67B85E69" w14:textId="77777777" w:rsidR="00C46142" w:rsidRPr="00246549" w:rsidRDefault="00C46142" w:rsidP="00C46142">
      <w:pPr>
        <w:rPr>
          <w:rFonts w:ascii="Times New Roman" w:hAnsi="Times New Roman"/>
          <w:szCs w:val="20"/>
        </w:rPr>
      </w:pPr>
    </w:p>
    <w:p w14:paraId="04359608" w14:textId="1533659C" w:rsidR="00C20BE6" w:rsidRDefault="00C20BE6" w:rsidP="00767AC3">
      <w:pPr>
        <w:pStyle w:val="Heading2"/>
      </w:pPr>
      <w:r>
        <w:t xml:space="preserve">DRS transmission window </w:t>
      </w:r>
      <w:r w:rsidR="00030E34">
        <w:t>configuration</w:t>
      </w:r>
    </w:p>
    <w:p w14:paraId="7B01E8E5" w14:textId="77777777" w:rsidR="00612DE2" w:rsidRDefault="00612DE2" w:rsidP="00612DE2"/>
    <w:p w14:paraId="1350956D" w14:textId="3E577F81" w:rsidR="00612DE2" w:rsidRDefault="00030E34" w:rsidP="00612DE2">
      <w:r>
        <w:t xml:space="preserve">A periodicity </w:t>
      </w:r>
      <w:r w:rsidR="00CD4859">
        <w:t xml:space="preserve">(in </w:t>
      </w:r>
      <w:proofErr w:type="spellStart"/>
      <w:r w:rsidR="00CD4859">
        <w:t>ms</w:t>
      </w:r>
      <w:proofErr w:type="spellEnd"/>
      <w:r w:rsidR="00CD4859">
        <w:t xml:space="preserve">) and an </w:t>
      </w:r>
      <w:r>
        <w:t>offset in terms of a number of half-frames and duration (max 5ms) may be configured similar to Rel-15 SMTC configuration for a DRS window. DRS transmission duration is limited by ETSI-BRAN regulations (</w:t>
      </w:r>
      <w:r w:rsidRPr="007634B1">
        <w:t xml:space="preserve">see </w:t>
      </w:r>
      <w:r w:rsidR="007634B1">
        <w:t xml:space="preserve">companion </w:t>
      </w:r>
      <w:proofErr w:type="spellStart"/>
      <w:r w:rsidR="007634B1">
        <w:t>tdoc</w:t>
      </w:r>
      <w:proofErr w:type="spellEnd"/>
      <w:r w:rsidR="007634B1">
        <w:t xml:space="preserve"> in [6]</w:t>
      </w:r>
      <w:r>
        <w:t>).</w:t>
      </w:r>
      <w:r w:rsidR="00061D71">
        <w:t xml:space="preserve"> A default DRS transmission window periodicity </w:t>
      </w:r>
      <w:r w:rsidR="00CD4859">
        <w:t>and duration</w:t>
      </w:r>
      <w:r w:rsidR="00061D71">
        <w:t xml:space="preserve"> </w:t>
      </w:r>
      <w:r w:rsidR="00A966C8">
        <w:t>may</w:t>
      </w:r>
      <w:r w:rsidR="00CD4859">
        <w:t xml:space="preserve"> be specified for initial access.</w:t>
      </w:r>
    </w:p>
    <w:p w14:paraId="0EA8DFFB" w14:textId="77777777" w:rsidR="00030E34" w:rsidRPr="00612DE2" w:rsidRDefault="00030E34" w:rsidP="00612DE2"/>
    <w:p w14:paraId="5BF00765" w14:textId="1A819925" w:rsidR="00C20BE6" w:rsidRDefault="00C20BE6" w:rsidP="00767AC3">
      <w:pPr>
        <w:pStyle w:val="Heading2"/>
      </w:pPr>
      <w:r>
        <w:lastRenderedPageBreak/>
        <w:t>OCB requirement</w:t>
      </w:r>
    </w:p>
    <w:p w14:paraId="3FA3276D" w14:textId="77777777" w:rsidR="00C20BE6" w:rsidRDefault="00C20BE6" w:rsidP="00C20BE6">
      <w:pPr>
        <w:rPr>
          <w:rFonts w:ascii="Times New Roman" w:hAnsi="Times New Roman"/>
        </w:rPr>
      </w:pPr>
      <w:r>
        <w:rPr>
          <w:rFonts w:ascii="Times New Roman" w:hAnsi="Times New Roman"/>
        </w:rPr>
        <w:t xml:space="preserve">There has been a few motivations put forward for introducing SSBs multiplexed in FDM manner – a) coverage improvement and b) meeting OCB requirements. </w:t>
      </w:r>
    </w:p>
    <w:p w14:paraId="4EF21CB6" w14:textId="6FC0C38B" w:rsidR="00C20BE6" w:rsidRDefault="00C20BE6" w:rsidP="00C20BE6">
      <w:pPr>
        <w:rPr>
          <w:rFonts w:ascii="Times New Roman" w:hAnsi="Times New Roman"/>
        </w:rPr>
      </w:pPr>
      <w:r>
        <w:rPr>
          <w:rFonts w:ascii="Times New Roman" w:hAnsi="Times New Roman"/>
        </w:rPr>
        <w:t>With regards to a) we note that allowing intra-DRS accumulation and soft-combining in time-domain is a tool that can be used for the same purpose. Also it is not clear how these FDM-</w:t>
      </w:r>
      <w:proofErr w:type="spellStart"/>
      <w:r>
        <w:rPr>
          <w:rFonts w:ascii="Times New Roman" w:hAnsi="Times New Roman"/>
        </w:rPr>
        <w:t>ed</w:t>
      </w:r>
      <w:proofErr w:type="spellEnd"/>
      <w:r>
        <w:rPr>
          <w:rFonts w:ascii="Times New Roman" w:hAnsi="Times New Roman"/>
        </w:rPr>
        <w:t xml:space="preserve"> SSBs will be placed on the SS raster. Typically for initial access, in order to reduce hardware complexity, a major fraction of online processing is performed in the time-domain with a narrow filter used to reduce the processing bandwidth around a SSB and also the sample-rate. Further each raster point can be processed independently for cell-detection purposes. Therefore, FDM of SSB directly affects UE hardware complexity and such a study of complexity vs coverage is currently not available.</w:t>
      </w:r>
    </w:p>
    <w:p w14:paraId="0C174832" w14:textId="4DD306AF" w:rsidR="00C20BE6" w:rsidRPr="00EA2229" w:rsidRDefault="00C20BE6" w:rsidP="00C20BE6">
      <w:pPr>
        <w:rPr>
          <w:rFonts w:ascii="Times New Roman" w:hAnsi="Times New Roman"/>
        </w:rPr>
      </w:pPr>
      <w:r>
        <w:rPr>
          <w:rFonts w:ascii="Times New Roman" w:hAnsi="Times New Roman"/>
        </w:rPr>
        <w:t>With regards to b) the allowance permitted by regulations in terms of meeting OCB requirements and whether there is specification impact for FDM SSBs can be better discussed in the channel access sub-topic.</w:t>
      </w:r>
    </w:p>
    <w:p w14:paraId="2F573543" w14:textId="5997DE93" w:rsidR="00C20BE6" w:rsidRPr="00C20BE6" w:rsidRDefault="00C20BE6" w:rsidP="00C20BE6">
      <w:pPr>
        <w:rPr>
          <w:rFonts w:ascii="Times New Roman" w:hAnsi="Times New Roman"/>
          <w:b/>
          <w:i/>
        </w:rPr>
      </w:pPr>
      <w:r w:rsidRPr="00246549">
        <w:rPr>
          <w:rFonts w:ascii="Times New Roman" w:hAnsi="Times New Roman"/>
          <w:b/>
          <w:i/>
        </w:rPr>
        <w:t xml:space="preserve">Proposal-2: </w:t>
      </w:r>
      <w:r>
        <w:rPr>
          <w:rFonts w:ascii="Times New Roman" w:hAnsi="Times New Roman"/>
          <w:b/>
          <w:i/>
        </w:rPr>
        <w:t>From initial access point of view it is pre-mature to introduce</w:t>
      </w:r>
      <w:r w:rsidRPr="00246549">
        <w:rPr>
          <w:rFonts w:ascii="Times New Roman" w:hAnsi="Times New Roman"/>
          <w:b/>
          <w:i/>
        </w:rPr>
        <w:t xml:space="preserve"> </w:t>
      </w:r>
      <w:r>
        <w:rPr>
          <w:rFonts w:ascii="Times New Roman" w:hAnsi="Times New Roman"/>
          <w:b/>
          <w:i/>
        </w:rPr>
        <w:t xml:space="preserve">multiple </w:t>
      </w:r>
      <w:r w:rsidRPr="00246549">
        <w:rPr>
          <w:rFonts w:ascii="Times New Roman" w:hAnsi="Times New Roman"/>
          <w:b/>
          <w:i/>
        </w:rPr>
        <w:t>SSB location</w:t>
      </w:r>
      <w:r>
        <w:rPr>
          <w:rFonts w:ascii="Times New Roman" w:hAnsi="Times New Roman"/>
          <w:b/>
          <w:i/>
        </w:rPr>
        <w:t>s</w:t>
      </w:r>
      <w:r w:rsidRPr="00246549">
        <w:rPr>
          <w:rFonts w:ascii="Times New Roman" w:hAnsi="Times New Roman"/>
          <w:b/>
          <w:i/>
        </w:rPr>
        <w:t xml:space="preserve"> in frequency with repetition</w:t>
      </w:r>
    </w:p>
    <w:p w14:paraId="66A30D20" w14:textId="5A777F9D" w:rsidR="00C46142" w:rsidRPr="00246549" w:rsidRDefault="00A966C8" w:rsidP="00767AC3">
      <w:pPr>
        <w:pStyle w:val="Heading2"/>
      </w:pPr>
      <w:r>
        <w:t>Type-</w:t>
      </w:r>
      <w:r w:rsidR="00C46142" w:rsidRPr="00246549">
        <w:t>0 PDCCH monitoring</w:t>
      </w:r>
      <w:r w:rsidR="00C23AF2">
        <w:t xml:space="preserve"> </w:t>
      </w:r>
    </w:p>
    <w:p w14:paraId="7FDC8FDF" w14:textId="5452F1BE" w:rsidR="001326A8" w:rsidRDefault="003C185D" w:rsidP="00C23AF2">
      <w:pPr>
        <w:rPr>
          <w:rFonts w:ascii="Times New Roman" w:hAnsi="Times New Roman"/>
        </w:rPr>
      </w:pPr>
      <w:r>
        <w:rPr>
          <w:rFonts w:ascii="Times New Roman" w:hAnsi="Times New Roman"/>
        </w:rPr>
        <w:t>In this section</w:t>
      </w:r>
      <w:r w:rsidR="00C23AF2" w:rsidRPr="00246549">
        <w:rPr>
          <w:rFonts w:ascii="Times New Roman" w:hAnsi="Times New Roman"/>
        </w:rPr>
        <w:t xml:space="preserve"> we consider Type-0 PDCCH monitoring slots. In Rel-15, the general philosophy for RAN2 has been to provide a large SIB1 </w:t>
      </w:r>
      <w:r w:rsidR="001326A8">
        <w:rPr>
          <w:rFonts w:ascii="Times New Roman" w:hAnsi="Times New Roman"/>
        </w:rPr>
        <w:t xml:space="preserve">payload </w:t>
      </w:r>
      <w:r w:rsidR="00C23AF2" w:rsidRPr="00246549">
        <w:rPr>
          <w:rFonts w:ascii="Times New Roman" w:hAnsi="Times New Roman"/>
        </w:rPr>
        <w:t xml:space="preserve">size to enable lower latency cell access. </w:t>
      </w:r>
      <w:r w:rsidR="001326A8">
        <w:rPr>
          <w:rFonts w:ascii="Times New Roman" w:hAnsi="Times New Roman"/>
        </w:rPr>
        <w:t>Note that i</w:t>
      </w:r>
      <w:r w:rsidR="00C23AF2" w:rsidRPr="00246549">
        <w:rPr>
          <w:rFonts w:ascii="Times New Roman" w:hAnsi="Times New Roman"/>
        </w:rPr>
        <w:t xml:space="preserve">n Rel-15, </w:t>
      </w:r>
      <w:r w:rsidR="001326A8">
        <w:rPr>
          <w:rFonts w:ascii="Times New Roman" w:hAnsi="Times New Roman"/>
        </w:rPr>
        <w:t>Type-0 PDCCH</w:t>
      </w:r>
      <w:r w:rsidR="00C23AF2" w:rsidRPr="00246549">
        <w:rPr>
          <w:rFonts w:ascii="Times New Roman" w:hAnsi="Times New Roman"/>
        </w:rPr>
        <w:t xml:space="preserve"> is monitored in 2 </w:t>
      </w:r>
      <w:r w:rsidR="001326A8">
        <w:rPr>
          <w:rFonts w:ascii="Times New Roman" w:hAnsi="Times New Roman"/>
        </w:rPr>
        <w:t xml:space="preserve">consecutive </w:t>
      </w:r>
      <w:r w:rsidR="00C23AF2" w:rsidRPr="00246549">
        <w:rPr>
          <w:rFonts w:ascii="Times New Roman" w:hAnsi="Times New Roman"/>
        </w:rPr>
        <w:t>slots</w:t>
      </w:r>
      <w:r w:rsidR="001326A8">
        <w:rPr>
          <w:rFonts w:ascii="Times New Roman" w:hAnsi="Times New Roman"/>
        </w:rPr>
        <w:t xml:space="preserve"> for multiplexing pattern 1</w:t>
      </w:r>
      <w:r w:rsidR="00C23AF2" w:rsidRPr="00246549">
        <w:rPr>
          <w:rFonts w:ascii="Times New Roman" w:hAnsi="Times New Roman"/>
        </w:rPr>
        <w:t>.</w:t>
      </w:r>
    </w:p>
    <w:p w14:paraId="48514436" w14:textId="4C85572E" w:rsidR="001326A8" w:rsidRDefault="00A966C8" w:rsidP="00C23AF2">
      <w:pPr>
        <w:rPr>
          <w:rFonts w:ascii="Times New Roman" w:hAnsi="Times New Roman"/>
        </w:rPr>
      </w:pPr>
      <w:r>
        <w:rPr>
          <w:rFonts w:ascii="Times New Roman" w:hAnsi="Times New Roman"/>
        </w:rPr>
        <w:t>We propose the following design principles for Type-0 PDCCH monitoring slots:</w:t>
      </w:r>
    </w:p>
    <w:p w14:paraId="09B6D7CF" w14:textId="5E346888" w:rsidR="00A966C8" w:rsidRDefault="001326A8" w:rsidP="00A966C8">
      <w:pPr>
        <w:pStyle w:val="ListParagraph"/>
        <w:numPr>
          <w:ilvl w:val="0"/>
          <w:numId w:val="31"/>
        </w:numPr>
      </w:pPr>
      <w:r w:rsidRPr="00A966C8">
        <w:t>In Rel-15, Type-0 PDCCH monitoring</w:t>
      </w:r>
      <w:r w:rsidR="000E79D1" w:rsidRPr="00A966C8">
        <w:t xml:space="preserve"> slots is determined by a UE based on SSB index-i. In NR-U multiple SSB indices will be associated with a single SSB beam-index. Therefore a straightforward mechanism would be describe Type-0 PDCCH monitoring based on SSB beam index-b.</w:t>
      </w:r>
    </w:p>
    <w:p w14:paraId="4CF259E2" w14:textId="0939EBBB" w:rsidR="00C23AF2" w:rsidRDefault="00EA3EE8" w:rsidP="00C23AF2">
      <w:pPr>
        <w:pStyle w:val="ListParagraph"/>
        <w:numPr>
          <w:ilvl w:val="0"/>
          <w:numId w:val="31"/>
        </w:numPr>
      </w:pPr>
      <w:r w:rsidRPr="00A966C8">
        <w:t xml:space="preserve">The periodicity and offset of Type-0 PDCCH monitoring slots can be the same as </w:t>
      </w:r>
      <w:r w:rsidR="008D1709" w:rsidRPr="00A966C8">
        <w:t xml:space="preserve">that of the </w:t>
      </w:r>
      <w:r w:rsidR="00A966C8" w:rsidRPr="00A966C8">
        <w:t>DRS transmission window that is used by the serving cell.</w:t>
      </w:r>
    </w:p>
    <w:p w14:paraId="4681C8F6" w14:textId="2E7F6C8F" w:rsidR="00A966C8" w:rsidRDefault="00A966C8" w:rsidP="00C23AF2">
      <w:pPr>
        <w:pStyle w:val="ListParagraph"/>
        <w:numPr>
          <w:ilvl w:val="0"/>
          <w:numId w:val="31"/>
        </w:numPr>
      </w:pPr>
      <w:r w:rsidRPr="00A966C8">
        <w:t xml:space="preserve">The Rel-15 feature of Type-0 PDCCH monitoring of 2 consecutive slots is beneficial </w:t>
      </w:r>
      <w:r w:rsidR="00974CC8">
        <w:t xml:space="preserve">for NR-U </w:t>
      </w:r>
      <w:r w:rsidRPr="00A966C8">
        <w:t>– for example when Q=1, RMSI transmission can utilize two consecutive slots (duration of 1ms) to transmit SIB1 with a larger MCS. 2 slot PDCCH monitoring is beneficial for transmission of non-RMSI information like paging. 2-slot PDCCH monitoring provides flexibility to the gNB for scheduling RMSI in case it is interrupted by some</w:t>
      </w:r>
      <w:r w:rsidR="00974CC8">
        <w:t xml:space="preserve"> other transmission like paging</w:t>
      </w:r>
    </w:p>
    <w:p w14:paraId="69746A63" w14:textId="2B1A0983" w:rsidR="00974CC8" w:rsidRDefault="00974CC8" w:rsidP="00C23AF2">
      <w:pPr>
        <w:pStyle w:val="ListParagraph"/>
        <w:numPr>
          <w:ilvl w:val="0"/>
          <w:numId w:val="31"/>
        </w:numPr>
      </w:pPr>
      <w:r>
        <w:t>Support both 1-symbol and 2-symbol CORESET for RMSI transmission for coverage reasons. A simple way to achieve this is to support 1 and 2 search space sets in a slot as in Rel-15 multiplexing pattern 1</w:t>
      </w:r>
    </w:p>
    <w:p w14:paraId="20EBBCFC" w14:textId="0A981A52" w:rsidR="00974CC8" w:rsidRPr="00A966C8" w:rsidRDefault="00974CC8" w:rsidP="00C23AF2">
      <w:pPr>
        <w:pStyle w:val="ListParagraph"/>
        <w:numPr>
          <w:ilvl w:val="0"/>
          <w:numId w:val="31"/>
        </w:numPr>
      </w:pPr>
      <w:r>
        <w:t>As we indicate in the above, 0.5 slot shift granularity is meaningless for RMSI transmission. Therefore it is sufficient to define PDCCH monitoring slots for Q=2, 4, 6, 8.</w:t>
      </w:r>
    </w:p>
    <w:p w14:paraId="086F0813" w14:textId="5C30A561" w:rsidR="00C23AF2" w:rsidRPr="00F67799" w:rsidRDefault="00F67799" w:rsidP="00C23AF2">
      <w:pPr>
        <w:rPr>
          <w:rFonts w:ascii="Times New Roman" w:hAnsi="Times New Roman"/>
        </w:rPr>
      </w:pPr>
      <w:r w:rsidRPr="00F67799">
        <w:rPr>
          <w:rFonts w:ascii="Times New Roman" w:hAnsi="Times New Roman"/>
        </w:rPr>
        <w:t>As a</w:t>
      </w:r>
      <w:r>
        <w:rPr>
          <w:rFonts w:ascii="Times New Roman" w:hAnsi="Times New Roman"/>
        </w:rPr>
        <w:t>n example we provide the Type-0 PDCCH monitoring slots in the first half-frame for 30 kHz SCS in the following table.</w:t>
      </w:r>
    </w:p>
    <w:p w14:paraId="207F50B7" w14:textId="10E7001E" w:rsidR="00F67799" w:rsidRDefault="00F67799" w:rsidP="00F6779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PDCCH monitoring slots for 30 kHz SCS</w:t>
      </w:r>
    </w:p>
    <w:tbl>
      <w:tblPr>
        <w:tblW w:w="10340" w:type="dxa"/>
        <w:tblLook w:val="04A0" w:firstRow="1" w:lastRow="0" w:firstColumn="1" w:lastColumn="0" w:noHBand="0" w:noVBand="1"/>
      </w:tblPr>
      <w:tblGrid>
        <w:gridCol w:w="1460"/>
        <w:gridCol w:w="920"/>
        <w:gridCol w:w="920"/>
        <w:gridCol w:w="920"/>
        <w:gridCol w:w="1120"/>
        <w:gridCol w:w="500"/>
        <w:gridCol w:w="500"/>
        <w:gridCol w:w="500"/>
        <w:gridCol w:w="500"/>
        <w:gridCol w:w="500"/>
        <w:gridCol w:w="500"/>
        <w:gridCol w:w="500"/>
        <w:gridCol w:w="500"/>
        <w:gridCol w:w="500"/>
        <w:gridCol w:w="500"/>
      </w:tblGrid>
      <w:tr w:rsidR="00F67799" w:rsidRPr="00F67799" w14:paraId="2FB5EC73" w14:textId="77777777" w:rsidTr="00F67799">
        <w:trPr>
          <w:trHeight w:val="540"/>
        </w:trPr>
        <w:tc>
          <w:tcPr>
            <w:tcW w:w="14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50E15FE"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Parameters</w:t>
            </w:r>
          </w:p>
        </w:tc>
        <w:tc>
          <w:tcPr>
            <w:tcW w:w="920" w:type="dxa"/>
            <w:tcBorders>
              <w:top w:val="single" w:sz="8" w:space="0" w:color="auto"/>
              <w:left w:val="nil"/>
              <w:bottom w:val="single" w:sz="8" w:space="0" w:color="auto"/>
              <w:right w:val="single" w:sz="4" w:space="0" w:color="auto"/>
            </w:tcBorders>
            <w:shd w:val="clear" w:color="auto" w:fill="auto"/>
            <w:noWrap/>
            <w:vAlign w:val="bottom"/>
            <w:hideMark/>
          </w:tcPr>
          <w:p w14:paraId="386EB2F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O set</w:t>
            </w:r>
          </w:p>
        </w:tc>
        <w:tc>
          <w:tcPr>
            <w:tcW w:w="920" w:type="dxa"/>
            <w:tcBorders>
              <w:top w:val="single" w:sz="8" w:space="0" w:color="auto"/>
              <w:left w:val="nil"/>
              <w:bottom w:val="single" w:sz="8" w:space="0" w:color="auto"/>
              <w:right w:val="single" w:sz="4" w:space="0" w:color="auto"/>
            </w:tcBorders>
            <w:shd w:val="clear" w:color="auto" w:fill="auto"/>
            <w:noWrap/>
            <w:vAlign w:val="bottom"/>
            <w:hideMark/>
          </w:tcPr>
          <w:p w14:paraId="09D4E47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M</w:t>
            </w:r>
          </w:p>
        </w:tc>
        <w:tc>
          <w:tcPr>
            <w:tcW w:w="920" w:type="dxa"/>
            <w:tcBorders>
              <w:top w:val="single" w:sz="8" w:space="0" w:color="auto"/>
              <w:left w:val="nil"/>
              <w:bottom w:val="single" w:sz="8" w:space="0" w:color="auto"/>
              <w:right w:val="single" w:sz="4" w:space="0" w:color="auto"/>
            </w:tcBorders>
            <w:shd w:val="clear" w:color="auto" w:fill="auto"/>
            <w:noWrap/>
            <w:vAlign w:val="bottom"/>
            <w:hideMark/>
          </w:tcPr>
          <w:p w14:paraId="474E1D59"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N</w:t>
            </w:r>
          </w:p>
        </w:tc>
        <w:tc>
          <w:tcPr>
            <w:tcW w:w="1120" w:type="dxa"/>
            <w:tcBorders>
              <w:top w:val="single" w:sz="8" w:space="0" w:color="auto"/>
              <w:left w:val="nil"/>
              <w:bottom w:val="single" w:sz="8" w:space="0" w:color="auto"/>
              <w:right w:val="nil"/>
            </w:tcBorders>
            <w:shd w:val="clear" w:color="auto" w:fill="auto"/>
            <w:vAlign w:val="bottom"/>
            <w:hideMark/>
          </w:tcPr>
          <w:p w14:paraId="1AC8B0EE"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monitored slot</w:t>
            </w:r>
          </w:p>
        </w:tc>
        <w:tc>
          <w:tcPr>
            <w:tcW w:w="5000" w:type="dxa"/>
            <w:gridSpan w:val="10"/>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0386CE2"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xml:space="preserve">30 kHz slot number (10 slots = 5 </w:t>
            </w:r>
            <w:proofErr w:type="spellStart"/>
            <w:r w:rsidRPr="00F67799">
              <w:rPr>
                <w:rFonts w:ascii="Times New Roman" w:eastAsia="Times New Roman" w:hAnsi="Times New Roman"/>
                <w:color w:val="000000"/>
                <w:szCs w:val="20"/>
                <w:lang w:val="en-US"/>
              </w:rPr>
              <w:t>ms</w:t>
            </w:r>
            <w:proofErr w:type="spellEnd"/>
            <w:r w:rsidRPr="00F67799">
              <w:rPr>
                <w:rFonts w:ascii="Times New Roman" w:eastAsia="Times New Roman" w:hAnsi="Times New Roman"/>
                <w:color w:val="000000"/>
                <w:szCs w:val="20"/>
                <w:lang w:val="en-US"/>
              </w:rPr>
              <w:t>)</w:t>
            </w:r>
          </w:p>
        </w:tc>
      </w:tr>
      <w:tr w:rsidR="00F67799" w:rsidRPr="00F67799" w14:paraId="7A412B6F" w14:textId="77777777" w:rsidTr="00F67799">
        <w:trPr>
          <w:trHeight w:val="315"/>
        </w:trPr>
        <w:tc>
          <w:tcPr>
            <w:tcW w:w="1460" w:type="dxa"/>
            <w:tcBorders>
              <w:top w:val="nil"/>
              <w:left w:val="single" w:sz="8" w:space="0" w:color="auto"/>
              <w:bottom w:val="single" w:sz="4" w:space="0" w:color="auto"/>
              <w:right w:val="nil"/>
            </w:tcBorders>
            <w:shd w:val="clear" w:color="auto" w:fill="auto"/>
            <w:noWrap/>
            <w:vAlign w:val="bottom"/>
            <w:hideMark/>
          </w:tcPr>
          <w:p w14:paraId="713CC327"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nil"/>
              <w:left w:val="nil"/>
              <w:bottom w:val="single" w:sz="4" w:space="0" w:color="auto"/>
              <w:right w:val="nil"/>
            </w:tcBorders>
            <w:shd w:val="clear" w:color="auto" w:fill="auto"/>
            <w:noWrap/>
            <w:vAlign w:val="bottom"/>
            <w:hideMark/>
          </w:tcPr>
          <w:p w14:paraId="4317A508"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nil"/>
              <w:left w:val="nil"/>
              <w:bottom w:val="single" w:sz="4" w:space="0" w:color="auto"/>
              <w:right w:val="nil"/>
            </w:tcBorders>
            <w:shd w:val="clear" w:color="auto" w:fill="auto"/>
            <w:noWrap/>
            <w:vAlign w:val="bottom"/>
            <w:hideMark/>
          </w:tcPr>
          <w:p w14:paraId="7D22F31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nil"/>
              <w:left w:val="nil"/>
              <w:bottom w:val="single" w:sz="4" w:space="0" w:color="auto"/>
              <w:right w:val="nil"/>
            </w:tcBorders>
            <w:shd w:val="clear" w:color="auto" w:fill="auto"/>
            <w:noWrap/>
            <w:vAlign w:val="bottom"/>
            <w:hideMark/>
          </w:tcPr>
          <w:p w14:paraId="40D52C6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1120" w:type="dxa"/>
            <w:tcBorders>
              <w:top w:val="nil"/>
              <w:left w:val="nil"/>
              <w:bottom w:val="single" w:sz="4" w:space="0" w:color="auto"/>
              <w:right w:val="nil"/>
            </w:tcBorders>
            <w:shd w:val="clear" w:color="auto" w:fill="auto"/>
            <w:noWrap/>
            <w:vAlign w:val="bottom"/>
            <w:hideMark/>
          </w:tcPr>
          <w:p w14:paraId="4D160E5D"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single" w:sz="8" w:space="0" w:color="auto"/>
              <w:bottom w:val="single" w:sz="8" w:space="0" w:color="auto"/>
              <w:right w:val="single" w:sz="4" w:space="0" w:color="auto"/>
            </w:tcBorders>
            <w:shd w:val="clear" w:color="auto" w:fill="auto"/>
            <w:noWrap/>
            <w:vAlign w:val="bottom"/>
            <w:hideMark/>
          </w:tcPr>
          <w:p w14:paraId="6231EB89"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8" w:space="0" w:color="auto"/>
              <w:right w:val="single" w:sz="4" w:space="0" w:color="auto"/>
            </w:tcBorders>
            <w:shd w:val="clear" w:color="auto" w:fill="auto"/>
            <w:noWrap/>
            <w:vAlign w:val="bottom"/>
            <w:hideMark/>
          </w:tcPr>
          <w:p w14:paraId="3025DA3C"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8" w:space="0" w:color="auto"/>
              <w:right w:val="single" w:sz="4" w:space="0" w:color="auto"/>
            </w:tcBorders>
            <w:shd w:val="clear" w:color="auto" w:fill="auto"/>
            <w:noWrap/>
            <w:vAlign w:val="bottom"/>
            <w:hideMark/>
          </w:tcPr>
          <w:p w14:paraId="3732061D"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500" w:type="dxa"/>
            <w:tcBorders>
              <w:top w:val="nil"/>
              <w:left w:val="nil"/>
              <w:bottom w:val="single" w:sz="8" w:space="0" w:color="auto"/>
              <w:right w:val="single" w:sz="4" w:space="0" w:color="auto"/>
            </w:tcBorders>
            <w:shd w:val="clear" w:color="auto" w:fill="auto"/>
            <w:noWrap/>
            <w:vAlign w:val="bottom"/>
            <w:hideMark/>
          </w:tcPr>
          <w:p w14:paraId="152169F8"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3</w:t>
            </w:r>
          </w:p>
        </w:tc>
        <w:tc>
          <w:tcPr>
            <w:tcW w:w="500" w:type="dxa"/>
            <w:tcBorders>
              <w:top w:val="nil"/>
              <w:left w:val="nil"/>
              <w:bottom w:val="single" w:sz="8" w:space="0" w:color="auto"/>
              <w:right w:val="single" w:sz="4" w:space="0" w:color="auto"/>
            </w:tcBorders>
            <w:shd w:val="clear" w:color="auto" w:fill="auto"/>
            <w:noWrap/>
            <w:vAlign w:val="bottom"/>
            <w:hideMark/>
          </w:tcPr>
          <w:p w14:paraId="3DEB03FE"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w:t>
            </w:r>
          </w:p>
        </w:tc>
        <w:tc>
          <w:tcPr>
            <w:tcW w:w="500" w:type="dxa"/>
            <w:tcBorders>
              <w:top w:val="nil"/>
              <w:left w:val="nil"/>
              <w:bottom w:val="single" w:sz="8" w:space="0" w:color="auto"/>
              <w:right w:val="single" w:sz="4" w:space="0" w:color="auto"/>
            </w:tcBorders>
            <w:shd w:val="clear" w:color="auto" w:fill="auto"/>
            <w:noWrap/>
            <w:vAlign w:val="bottom"/>
            <w:hideMark/>
          </w:tcPr>
          <w:p w14:paraId="7C050A40"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5</w:t>
            </w:r>
          </w:p>
        </w:tc>
        <w:tc>
          <w:tcPr>
            <w:tcW w:w="500" w:type="dxa"/>
            <w:tcBorders>
              <w:top w:val="nil"/>
              <w:left w:val="nil"/>
              <w:bottom w:val="single" w:sz="8" w:space="0" w:color="auto"/>
              <w:right w:val="single" w:sz="4" w:space="0" w:color="auto"/>
            </w:tcBorders>
            <w:shd w:val="clear" w:color="auto" w:fill="auto"/>
            <w:noWrap/>
            <w:vAlign w:val="bottom"/>
            <w:hideMark/>
          </w:tcPr>
          <w:p w14:paraId="6867376D"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6</w:t>
            </w:r>
          </w:p>
        </w:tc>
        <w:tc>
          <w:tcPr>
            <w:tcW w:w="500" w:type="dxa"/>
            <w:tcBorders>
              <w:top w:val="nil"/>
              <w:left w:val="nil"/>
              <w:bottom w:val="single" w:sz="8" w:space="0" w:color="auto"/>
              <w:right w:val="single" w:sz="4" w:space="0" w:color="auto"/>
            </w:tcBorders>
            <w:shd w:val="clear" w:color="auto" w:fill="auto"/>
            <w:noWrap/>
            <w:vAlign w:val="bottom"/>
            <w:hideMark/>
          </w:tcPr>
          <w:p w14:paraId="5AC64C4E"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7</w:t>
            </w:r>
          </w:p>
        </w:tc>
        <w:tc>
          <w:tcPr>
            <w:tcW w:w="500" w:type="dxa"/>
            <w:tcBorders>
              <w:top w:val="nil"/>
              <w:left w:val="nil"/>
              <w:bottom w:val="single" w:sz="8" w:space="0" w:color="auto"/>
              <w:right w:val="single" w:sz="4" w:space="0" w:color="auto"/>
            </w:tcBorders>
            <w:shd w:val="clear" w:color="auto" w:fill="auto"/>
            <w:noWrap/>
            <w:vAlign w:val="bottom"/>
            <w:hideMark/>
          </w:tcPr>
          <w:p w14:paraId="046A21E8"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8</w:t>
            </w:r>
          </w:p>
        </w:tc>
        <w:tc>
          <w:tcPr>
            <w:tcW w:w="500" w:type="dxa"/>
            <w:tcBorders>
              <w:top w:val="nil"/>
              <w:left w:val="nil"/>
              <w:bottom w:val="single" w:sz="8" w:space="0" w:color="auto"/>
              <w:right w:val="single" w:sz="8" w:space="0" w:color="auto"/>
            </w:tcBorders>
            <w:shd w:val="clear" w:color="auto" w:fill="auto"/>
            <w:noWrap/>
            <w:vAlign w:val="bottom"/>
            <w:hideMark/>
          </w:tcPr>
          <w:p w14:paraId="76A38563"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9</w:t>
            </w:r>
          </w:p>
        </w:tc>
      </w:tr>
      <w:tr w:rsidR="00F67799" w:rsidRPr="00F67799" w14:paraId="337070D8" w14:textId="77777777" w:rsidTr="00F67799">
        <w:trPr>
          <w:trHeight w:val="315"/>
        </w:trPr>
        <w:tc>
          <w:tcPr>
            <w:tcW w:w="1460" w:type="dxa"/>
            <w:tcBorders>
              <w:top w:val="nil"/>
              <w:left w:val="single" w:sz="8" w:space="0" w:color="auto"/>
              <w:bottom w:val="nil"/>
              <w:right w:val="nil"/>
            </w:tcBorders>
            <w:shd w:val="clear" w:color="auto" w:fill="auto"/>
            <w:noWrap/>
            <w:vAlign w:val="bottom"/>
            <w:hideMark/>
          </w:tcPr>
          <w:p w14:paraId="312C46EC"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SSBs: Q=8</w:t>
            </w:r>
          </w:p>
        </w:tc>
        <w:tc>
          <w:tcPr>
            <w:tcW w:w="920" w:type="dxa"/>
            <w:tcBorders>
              <w:top w:val="nil"/>
              <w:left w:val="nil"/>
              <w:bottom w:val="nil"/>
              <w:right w:val="nil"/>
            </w:tcBorders>
            <w:shd w:val="clear" w:color="auto" w:fill="auto"/>
            <w:noWrap/>
            <w:vAlign w:val="bottom"/>
            <w:hideMark/>
          </w:tcPr>
          <w:p w14:paraId="0AA9A07B" w14:textId="77777777" w:rsidR="00F67799" w:rsidRPr="00F67799" w:rsidRDefault="00F67799" w:rsidP="00F67799">
            <w:pPr>
              <w:spacing w:after="0"/>
              <w:jc w:val="center"/>
              <w:rPr>
                <w:rFonts w:ascii="Times New Roman" w:eastAsia="Times New Roman" w:hAnsi="Times New Roman"/>
                <w:color w:val="000000"/>
                <w:szCs w:val="20"/>
                <w:lang w:val="en-US"/>
              </w:rPr>
            </w:pPr>
          </w:p>
        </w:tc>
        <w:tc>
          <w:tcPr>
            <w:tcW w:w="920" w:type="dxa"/>
            <w:tcBorders>
              <w:top w:val="nil"/>
              <w:left w:val="nil"/>
              <w:bottom w:val="nil"/>
              <w:right w:val="nil"/>
            </w:tcBorders>
            <w:shd w:val="clear" w:color="auto" w:fill="auto"/>
            <w:noWrap/>
            <w:vAlign w:val="bottom"/>
            <w:hideMark/>
          </w:tcPr>
          <w:p w14:paraId="287E52DF" w14:textId="77777777" w:rsidR="00F67799" w:rsidRPr="00F67799" w:rsidRDefault="00F67799" w:rsidP="00F67799">
            <w:pPr>
              <w:spacing w:after="0"/>
              <w:jc w:val="left"/>
              <w:rPr>
                <w:rFonts w:ascii="Times New Roman" w:eastAsia="Times New Roman" w:hAnsi="Times New Roman"/>
                <w:szCs w:val="20"/>
                <w:lang w:val="en-US"/>
              </w:rPr>
            </w:pPr>
          </w:p>
        </w:tc>
        <w:tc>
          <w:tcPr>
            <w:tcW w:w="920" w:type="dxa"/>
            <w:tcBorders>
              <w:top w:val="nil"/>
              <w:left w:val="nil"/>
              <w:bottom w:val="nil"/>
              <w:right w:val="nil"/>
            </w:tcBorders>
            <w:shd w:val="clear" w:color="auto" w:fill="auto"/>
            <w:noWrap/>
            <w:vAlign w:val="bottom"/>
            <w:hideMark/>
          </w:tcPr>
          <w:p w14:paraId="113DF3BB" w14:textId="77777777" w:rsidR="00F67799" w:rsidRPr="00F67799" w:rsidRDefault="00F67799" w:rsidP="00F67799">
            <w:pPr>
              <w:spacing w:after="0"/>
              <w:jc w:val="left"/>
              <w:rPr>
                <w:rFonts w:ascii="Times New Roman" w:eastAsia="Times New Roman" w:hAnsi="Times New Roman"/>
                <w:szCs w:val="20"/>
                <w:lang w:val="en-US"/>
              </w:rPr>
            </w:pPr>
          </w:p>
        </w:tc>
        <w:tc>
          <w:tcPr>
            <w:tcW w:w="1120" w:type="dxa"/>
            <w:tcBorders>
              <w:top w:val="nil"/>
              <w:left w:val="nil"/>
              <w:bottom w:val="nil"/>
              <w:right w:val="nil"/>
            </w:tcBorders>
            <w:shd w:val="clear" w:color="auto" w:fill="auto"/>
            <w:noWrap/>
            <w:vAlign w:val="bottom"/>
            <w:hideMark/>
          </w:tcPr>
          <w:p w14:paraId="10BC01B0"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single" w:sz="12" w:space="0" w:color="auto"/>
              <w:bottom w:val="single" w:sz="12" w:space="0" w:color="auto"/>
              <w:right w:val="single" w:sz="4" w:space="0" w:color="auto"/>
            </w:tcBorders>
            <w:shd w:val="clear" w:color="000000" w:fill="FFC000"/>
            <w:noWrap/>
            <w:vAlign w:val="bottom"/>
            <w:hideMark/>
          </w:tcPr>
          <w:p w14:paraId="17996B9F"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12" w:space="0" w:color="auto"/>
              <w:right w:val="single" w:sz="4" w:space="0" w:color="auto"/>
            </w:tcBorders>
            <w:shd w:val="clear" w:color="000000" w:fill="C6E0B4"/>
            <w:noWrap/>
            <w:vAlign w:val="bottom"/>
            <w:hideMark/>
          </w:tcPr>
          <w:p w14:paraId="73C26C7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12" w:space="0" w:color="auto"/>
              <w:right w:val="single" w:sz="4" w:space="0" w:color="auto"/>
            </w:tcBorders>
            <w:shd w:val="clear" w:color="000000" w:fill="B4C6E7"/>
            <w:noWrap/>
            <w:vAlign w:val="bottom"/>
            <w:hideMark/>
          </w:tcPr>
          <w:p w14:paraId="04C7991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nil"/>
              <w:left w:val="nil"/>
              <w:bottom w:val="single" w:sz="12" w:space="0" w:color="auto"/>
              <w:right w:val="single" w:sz="4" w:space="0" w:color="auto"/>
            </w:tcBorders>
            <w:shd w:val="clear" w:color="000000" w:fill="FFF2CC"/>
            <w:noWrap/>
            <w:vAlign w:val="bottom"/>
            <w:hideMark/>
          </w:tcPr>
          <w:p w14:paraId="784930C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6,7</w:t>
            </w:r>
          </w:p>
        </w:tc>
        <w:tc>
          <w:tcPr>
            <w:tcW w:w="500" w:type="dxa"/>
            <w:tcBorders>
              <w:top w:val="nil"/>
              <w:left w:val="nil"/>
              <w:bottom w:val="single" w:sz="12" w:space="0" w:color="auto"/>
              <w:right w:val="single" w:sz="4" w:space="0" w:color="auto"/>
            </w:tcBorders>
            <w:shd w:val="clear" w:color="000000" w:fill="FFC000"/>
            <w:noWrap/>
            <w:vAlign w:val="bottom"/>
            <w:hideMark/>
          </w:tcPr>
          <w:p w14:paraId="2AE0C37E"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12" w:space="0" w:color="auto"/>
              <w:right w:val="single" w:sz="4" w:space="0" w:color="auto"/>
            </w:tcBorders>
            <w:shd w:val="clear" w:color="000000" w:fill="C6E0B4"/>
            <w:noWrap/>
            <w:vAlign w:val="bottom"/>
            <w:hideMark/>
          </w:tcPr>
          <w:p w14:paraId="0BB88F05"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12" w:space="0" w:color="auto"/>
              <w:right w:val="single" w:sz="4" w:space="0" w:color="auto"/>
            </w:tcBorders>
            <w:shd w:val="clear" w:color="000000" w:fill="B4C6E7"/>
            <w:noWrap/>
            <w:vAlign w:val="bottom"/>
            <w:hideMark/>
          </w:tcPr>
          <w:p w14:paraId="425368E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nil"/>
              <w:left w:val="nil"/>
              <w:bottom w:val="single" w:sz="12" w:space="0" w:color="auto"/>
              <w:right w:val="single" w:sz="4" w:space="0" w:color="auto"/>
            </w:tcBorders>
            <w:shd w:val="clear" w:color="000000" w:fill="FFF2CC"/>
            <w:noWrap/>
            <w:vAlign w:val="bottom"/>
            <w:hideMark/>
          </w:tcPr>
          <w:p w14:paraId="14ECB865"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6,7</w:t>
            </w:r>
          </w:p>
        </w:tc>
        <w:tc>
          <w:tcPr>
            <w:tcW w:w="500" w:type="dxa"/>
            <w:tcBorders>
              <w:top w:val="nil"/>
              <w:left w:val="nil"/>
              <w:bottom w:val="single" w:sz="12" w:space="0" w:color="auto"/>
              <w:right w:val="single" w:sz="4" w:space="0" w:color="auto"/>
            </w:tcBorders>
            <w:shd w:val="clear" w:color="000000" w:fill="FFC000"/>
            <w:noWrap/>
            <w:vAlign w:val="bottom"/>
            <w:hideMark/>
          </w:tcPr>
          <w:p w14:paraId="586AB6EF"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12" w:space="0" w:color="auto"/>
              <w:right w:val="single" w:sz="8" w:space="0" w:color="auto"/>
            </w:tcBorders>
            <w:shd w:val="clear" w:color="000000" w:fill="C6E0B4"/>
            <w:noWrap/>
            <w:vAlign w:val="bottom"/>
            <w:hideMark/>
          </w:tcPr>
          <w:p w14:paraId="10F8CA2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r>
      <w:tr w:rsidR="00F67799" w:rsidRPr="00F67799" w14:paraId="1B3375F2" w14:textId="77777777" w:rsidTr="00F67799">
        <w:trPr>
          <w:trHeight w:val="315"/>
        </w:trPr>
        <w:tc>
          <w:tcPr>
            <w:tcW w:w="146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7BA5E229"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RMSI Case 2</w:t>
            </w:r>
          </w:p>
        </w:tc>
        <w:tc>
          <w:tcPr>
            <w:tcW w:w="92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5E23AFA"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 Q/4, Q/2</w:t>
            </w:r>
          </w:p>
        </w:tc>
        <w:tc>
          <w:tcPr>
            <w:tcW w:w="92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72FD5ADD"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0.5</w:t>
            </w:r>
          </w:p>
        </w:tc>
        <w:tc>
          <w:tcPr>
            <w:tcW w:w="92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7C93CC83"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1120" w:type="dxa"/>
            <w:tcBorders>
              <w:top w:val="single" w:sz="8" w:space="0" w:color="auto"/>
              <w:left w:val="nil"/>
              <w:bottom w:val="single" w:sz="4" w:space="0" w:color="auto"/>
              <w:right w:val="single" w:sz="8" w:space="0" w:color="auto"/>
            </w:tcBorders>
            <w:shd w:val="clear" w:color="000000" w:fill="F2F2F2"/>
            <w:noWrap/>
            <w:vAlign w:val="center"/>
            <w:hideMark/>
          </w:tcPr>
          <w:p w14:paraId="4D19C416"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1st slot</w:t>
            </w:r>
          </w:p>
        </w:tc>
        <w:tc>
          <w:tcPr>
            <w:tcW w:w="500" w:type="dxa"/>
            <w:tcBorders>
              <w:top w:val="nil"/>
              <w:left w:val="nil"/>
              <w:bottom w:val="single" w:sz="4" w:space="0" w:color="auto"/>
              <w:right w:val="single" w:sz="4" w:space="0" w:color="auto"/>
            </w:tcBorders>
            <w:shd w:val="clear" w:color="000000" w:fill="FFC000"/>
            <w:noWrap/>
            <w:vAlign w:val="bottom"/>
            <w:hideMark/>
          </w:tcPr>
          <w:p w14:paraId="70845BA0"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C6E0B4"/>
            <w:noWrap/>
            <w:vAlign w:val="bottom"/>
            <w:hideMark/>
          </w:tcPr>
          <w:p w14:paraId="20BC0EF3"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4" w:space="0" w:color="auto"/>
              <w:right w:val="single" w:sz="4" w:space="0" w:color="auto"/>
            </w:tcBorders>
            <w:shd w:val="clear" w:color="000000" w:fill="B4C6E7"/>
            <w:noWrap/>
            <w:vAlign w:val="bottom"/>
            <w:hideMark/>
          </w:tcPr>
          <w:p w14:paraId="699643A3"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nil"/>
              <w:left w:val="nil"/>
              <w:bottom w:val="single" w:sz="4" w:space="0" w:color="auto"/>
              <w:right w:val="single" w:sz="4" w:space="0" w:color="auto"/>
            </w:tcBorders>
            <w:shd w:val="clear" w:color="000000" w:fill="FFE699"/>
            <w:noWrap/>
            <w:vAlign w:val="bottom"/>
            <w:hideMark/>
          </w:tcPr>
          <w:p w14:paraId="44ADA95E"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6,7</w:t>
            </w:r>
          </w:p>
        </w:tc>
        <w:tc>
          <w:tcPr>
            <w:tcW w:w="500" w:type="dxa"/>
            <w:tcBorders>
              <w:top w:val="nil"/>
              <w:left w:val="nil"/>
              <w:bottom w:val="single" w:sz="4" w:space="0" w:color="auto"/>
              <w:right w:val="single" w:sz="4" w:space="0" w:color="auto"/>
            </w:tcBorders>
            <w:shd w:val="clear" w:color="000000" w:fill="FFC000"/>
            <w:noWrap/>
            <w:vAlign w:val="bottom"/>
            <w:hideMark/>
          </w:tcPr>
          <w:p w14:paraId="55475D3B"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C6E0B4"/>
            <w:noWrap/>
            <w:vAlign w:val="bottom"/>
            <w:hideMark/>
          </w:tcPr>
          <w:p w14:paraId="2DD0715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4" w:space="0" w:color="auto"/>
              <w:right w:val="single" w:sz="4" w:space="0" w:color="auto"/>
            </w:tcBorders>
            <w:shd w:val="clear" w:color="000000" w:fill="B4C6E7"/>
            <w:noWrap/>
            <w:vAlign w:val="bottom"/>
            <w:hideMark/>
          </w:tcPr>
          <w:p w14:paraId="3099907E"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nil"/>
              <w:left w:val="nil"/>
              <w:bottom w:val="single" w:sz="4" w:space="0" w:color="auto"/>
              <w:right w:val="single" w:sz="4" w:space="0" w:color="auto"/>
            </w:tcBorders>
            <w:shd w:val="clear" w:color="000000" w:fill="FFE699"/>
            <w:noWrap/>
            <w:vAlign w:val="bottom"/>
            <w:hideMark/>
          </w:tcPr>
          <w:p w14:paraId="0E4902D9"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6,7</w:t>
            </w:r>
          </w:p>
        </w:tc>
        <w:tc>
          <w:tcPr>
            <w:tcW w:w="500" w:type="dxa"/>
            <w:tcBorders>
              <w:top w:val="nil"/>
              <w:left w:val="nil"/>
              <w:bottom w:val="single" w:sz="4" w:space="0" w:color="auto"/>
              <w:right w:val="single" w:sz="4" w:space="0" w:color="auto"/>
            </w:tcBorders>
            <w:shd w:val="clear" w:color="000000" w:fill="FFC000"/>
            <w:noWrap/>
            <w:vAlign w:val="bottom"/>
            <w:hideMark/>
          </w:tcPr>
          <w:p w14:paraId="21FF06D7"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8" w:space="0" w:color="auto"/>
            </w:tcBorders>
            <w:shd w:val="clear" w:color="000000" w:fill="C6E0B4"/>
            <w:noWrap/>
            <w:vAlign w:val="bottom"/>
            <w:hideMark/>
          </w:tcPr>
          <w:p w14:paraId="4FB62EEF"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r>
      <w:tr w:rsidR="00F67799" w:rsidRPr="00F67799" w14:paraId="7DBE0FDC" w14:textId="77777777" w:rsidTr="00F67799">
        <w:trPr>
          <w:trHeight w:val="315"/>
        </w:trPr>
        <w:tc>
          <w:tcPr>
            <w:tcW w:w="1460" w:type="dxa"/>
            <w:vMerge/>
            <w:tcBorders>
              <w:top w:val="single" w:sz="8" w:space="0" w:color="auto"/>
              <w:left w:val="single" w:sz="8" w:space="0" w:color="auto"/>
              <w:bottom w:val="single" w:sz="8" w:space="0" w:color="000000"/>
              <w:right w:val="single" w:sz="8" w:space="0" w:color="auto"/>
            </w:tcBorders>
            <w:vAlign w:val="center"/>
            <w:hideMark/>
          </w:tcPr>
          <w:p w14:paraId="204086B4"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single" w:sz="8" w:space="0" w:color="auto"/>
              <w:left w:val="single" w:sz="8" w:space="0" w:color="auto"/>
              <w:bottom w:val="single" w:sz="8" w:space="0" w:color="000000"/>
              <w:right w:val="single" w:sz="8" w:space="0" w:color="auto"/>
            </w:tcBorders>
            <w:vAlign w:val="center"/>
            <w:hideMark/>
          </w:tcPr>
          <w:p w14:paraId="667C6D4C"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single" w:sz="8" w:space="0" w:color="auto"/>
              <w:left w:val="single" w:sz="8" w:space="0" w:color="auto"/>
              <w:bottom w:val="single" w:sz="8" w:space="0" w:color="000000"/>
              <w:right w:val="single" w:sz="8" w:space="0" w:color="auto"/>
            </w:tcBorders>
            <w:vAlign w:val="center"/>
            <w:hideMark/>
          </w:tcPr>
          <w:p w14:paraId="4E79E881"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single" w:sz="8" w:space="0" w:color="auto"/>
              <w:left w:val="single" w:sz="8" w:space="0" w:color="auto"/>
              <w:bottom w:val="single" w:sz="8" w:space="0" w:color="000000"/>
              <w:right w:val="single" w:sz="8" w:space="0" w:color="auto"/>
            </w:tcBorders>
            <w:vAlign w:val="center"/>
            <w:hideMark/>
          </w:tcPr>
          <w:p w14:paraId="35D98C48"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1120" w:type="dxa"/>
            <w:tcBorders>
              <w:top w:val="nil"/>
              <w:left w:val="nil"/>
              <w:bottom w:val="single" w:sz="8" w:space="0" w:color="auto"/>
              <w:right w:val="single" w:sz="8" w:space="0" w:color="auto"/>
            </w:tcBorders>
            <w:shd w:val="clear" w:color="000000" w:fill="F2F2F2"/>
            <w:noWrap/>
            <w:vAlign w:val="center"/>
            <w:hideMark/>
          </w:tcPr>
          <w:p w14:paraId="75E783D0"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2nd slot</w:t>
            </w:r>
          </w:p>
        </w:tc>
        <w:tc>
          <w:tcPr>
            <w:tcW w:w="500" w:type="dxa"/>
            <w:tcBorders>
              <w:top w:val="nil"/>
              <w:left w:val="nil"/>
              <w:bottom w:val="nil"/>
              <w:right w:val="single" w:sz="4" w:space="0" w:color="auto"/>
            </w:tcBorders>
            <w:shd w:val="clear" w:color="000000" w:fill="FFFFFF"/>
            <w:noWrap/>
            <w:vAlign w:val="bottom"/>
            <w:hideMark/>
          </w:tcPr>
          <w:p w14:paraId="4DB8C4B6"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nil"/>
              <w:right w:val="single" w:sz="4" w:space="0" w:color="auto"/>
            </w:tcBorders>
            <w:shd w:val="clear" w:color="000000" w:fill="FFC000"/>
            <w:noWrap/>
            <w:vAlign w:val="bottom"/>
            <w:hideMark/>
          </w:tcPr>
          <w:p w14:paraId="445F6796"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nil"/>
              <w:right w:val="single" w:sz="4" w:space="0" w:color="auto"/>
            </w:tcBorders>
            <w:shd w:val="clear" w:color="000000" w:fill="C6E0B4"/>
            <w:noWrap/>
            <w:vAlign w:val="bottom"/>
            <w:hideMark/>
          </w:tcPr>
          <w:p w14:paraId="1B15CDC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nil"/>
              <w:right w:val="single" w:sz="4" w:space="0" w:color="auto"/>
            </w:tcBorders>
            <w:shd w:val="clear" w:color="000000" w:fill="B4C6E7"/>
            <w:noWrap/>
            <w:vAlign w:val="bottom"/>
            <w:hideMark/>
          </w:tcPr>
          <w:p w14:paraId="2E84B898"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nil"/>
              <w:left w:val="nil"/>
              <w:bottom w:val="nil"/>
              <w:right w:val="single" w:sz="4" w:space="0" w:color="auto"/>
            </w:tcBorders>
            <w:shd w:val="clear" w:color="000000" w:fill="FFE699"/>
            <w:noWrap/>
            <w:vAlign w:val="bottom"/>
            <w:hideMark/>
          </w:tcPr>
          <w:p w14:paraId="34AA5C83"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6,7</w:t>
            </w:r>
          </w:p>
        </w:tc>
        <w:tc>
          <w:tcPr>
            <w:tcW w:w="500" w:type="dxa"/>
            <w:tcBorders>
              <w:top w:val="nil"/>
              <w:left w:val="nil"/>
              <w:bottom w:val="nil"/>
              <w:right w:val="single" w:sz="4" w:space="0" w:color="auto"/>
            </w:tcBorders>
            <w:shd w:val="clear" w:color="000000" w:fill="FFC000"/>
            <w:noWrap/>
            <w:vAlign w:val="bottom"/>
            <w:hideMark/>
          </w:tcPr>
          <w:p w14:paraId="06ABD766"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nil"/>
              <w:right w:val="single" w:sz="4" w:space="0" w:color="auto"/>
            </w:tcBorders>
            <w:shd w:val="clear" w:color="000000" w:fill="C6E0B4"/>
            <w:noWrap/>
            <w:vAlign w:val="bottom"/>
            <w:hideMark/>
          </w:tcPr>
          <w:p w14:paraId="09731450"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nil"/>
              <w:right w:val="single" w:sz="4" w:space="0" w:color="auto"/>
            </w:tcBorders>
            <w:shd w:val="clear" w:color="000000" w:fill="B4C6E7"/>
            <w:noWrap/>
            <w:vAlign w:val="bottom"/>
            <w:hideMark/>
          </w:tcPr>
          <w:p w14:paraId="1EDEF3A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nil"/>
              <w:left w:val="nil"/>
              <w:bottom w:val="nil"/>
              <w:right w:val="single" w:sz="4" w:space="0" w:color="auto"/>
            </w:tcBorders>
            <w:shd w:val="clear" w:color="000000" w:fill="FFE699"/>
            <w:noWrap/>
            <w:vAlign w:val="bottom"/>
            <w:hideMark/>
          </w:tcPr>
          <w:p w14:paraId="6A35A55B"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6,7</w:t>
            </w:r>
          </w:p>
        </w:tc>
        <w:tc>
          <w:tcPr>
            <w:tcW w:w="500" w:type="dxa"/>
            <w:tcBorders>
              <w:top w:val="nil"/>
              <w:left w:val="nil"/>
              <w:bottom w:val="nil"/>
              <w:right w:val="single" w:sz="8" w:space="0" w:color="auto"/>
            </w:tcBorders>
            <w:shd w:val="clear" w:color="000000" w:fill="FFC000"/>
            <w:noWrap/>
            <w:vAlign w:val="bottom"/>
            <w:hideMark/>
          </w:tcPr>
          <w:p w14:paraId="2715788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r>
      <w:tr w:rsidR="00F67799" w:rsidRPr="00F67799" w14:paraId="4A627895" w14:textId="77777777" w:rsidTr="00F67799">
        <w:trPr>
          <w:trHeight w:val="300"/>
        </w:trPr>
        <w:tc>
          <w:tcPr>
            <w:tcW w:w="1460" w:type="dxa"/>
            <w:vMerge w:val="restart"/>
            <w:tcBorders>
              <w:top w:val="nil"/>
              <w:left w:val="single" w:sz="8" w:space="0" w:color="auto"/>
              <w:bottom w:val="single" w:sz="8" w:space="0" w:color="000000"/>
              <w:right w:val="single" w:sz="4" w:space="0" w:color="auto"/>
            </w:tcBorders>
            <w:shd w:val="clear" w:color="000000" w:fill="F2F2F2"/>
            <w:noWrap/>
            <w:vAlign w:val="center"/>
            <w:hideMark/>
          </w:tcPr>
          <w:p w14:paraId="7F7360EE"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RMSI Case 1</w:t>
            </w:r>
          </w:p>
        </w:tc>
        <w:tc>
          <w:tcPr>
            <w:tcW w:w="920"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085A8DF7"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 Q/2</w:t>
            </w:r>
          </w:p>
        </w:tc>
        <w:tc>
          <w:tcPr>
            <w:tcW w:w="920"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1504E7D1"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920"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783E0168"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1120" w:type="dxa"/>
            <w:tcBorders>
              <w:top w:val="nil"/>
              <w:left w:val="single" w:sz="8" w:space="0" w:color="auto"/>
              <w:bottom w:val="single" w:sz="4" w:space="0" w:color="auto"/>
              <w:right w:val="single" w:sz="8" w:space="0" w:color="auto"/>
            </w:tcBorders>
            <w:shd w:val="clear" w:color="000000" w:fill="F2F2F2"/>
            <w:noWrap/>
            <w:vAlign w:val="center"/>
            <w:hideMark/>
          </w:tcPr>
          <w:p w14:paraId="7DC8F3BB"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1st slot</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213B3E01"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78C66395"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single" w:sz="8" w:space="0" w:color="auto"/>
              <w:left w:val="nil"/>
              <w:bottom w:val="single" w:sz="4" w:space="0" w:color="auto"/>
              <w:right w:val="single" w:sz="4" w:space="0" w:color="auto"/>
            </w:tcBorders>
            <w:shd w:val="clear" w:color="000000" w:fill="C6E0B4"/>
            <w:noWrap/>
            <w:vAlign w:val="bottom"/>
            <w:hideMark/>
          </w:tcPr>
          <w:p w14:paraId="6DE7464F"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500" w:type="dxa"/>
            <w:tcBorders>
              <w:top w:val="single" w:sz="8" w:space="0" w:color="auto"/>
              <w:left w:val="nil"/>
              <w:bottom w:val="single" w:sz="4" w:space="0" w:color="auto"/>
              <w:right w:val="single" w:sz="4" w:space="0" w:color="auto"/>
            </w:tcBorders>
            <w:shd w:val="clear" w:color="000000" w:fill="C6E0B4"/>
            <w:noWrap/>
            <w:vAlign w:val="bottom"/>
            <w:hideMark/>
          </w:tcPr>
          <w:p w14:paraId="5C813637"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3</w:t>
            </w:r>
          </w:p>
        </w:tc>
        <w:tc>
          <w:tcPr>
            <w:tcW w:w="500" w:type="dxa"/>
            <w:tcBorders>
              <w:top w:val="single" w:sz="8" w:space="0" w:color="auto"/>
              <w:left w:val="nil"/>
              <w:bottom w:val="single" w:sz="4" w:space="0" w:color="auto"/>
              <w:right w:val="single" w:sz="4" w:space="0" w:color="auto"/>
            </w:tcBorders>
            <w:shd w:val="clear" w:color="000000" w:fill="B4C6E7"/>
            <w:noWrap/>
            <w:vAlign w:val="bottom"/>
            <w:hideMark/>
          </w:tcPr>
          <w:p w14:paraId="6409BD03"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w:t>
            </w:r>
          </w:p>
        </w:tc>
        <w:tc>
          <w:tcPr>
            <w:tcW w:w="500" w:type="dxa"/>
            <w:tcBorders>
              <w:top w:val="single" w:sz="8" w:space="0" w:color="auto"/>
              <w:left w:val="nil"/>
              <w:bottom w:val="single" w:sz="4" w:space="0" w:color="auto"/>
              <w:right w:val="single" w:sz="4" w:space="0" w:color="auto"/>
            </w:tcBorders>
            <w:shd w:val="clear" w:color="000000" w:fill="B4C6E7"/>
            <w:noWrap/>
            <w:vAlign w:val="bottom"/>
            <w:hideMark/>
          </w:tcPr>
          <w:p w14:paraId="64A4FE8B"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5</w:t>
            </w:r>
          </w:p>
        </w:tc>
        <w:tc>
          <w:tcPr>
            <w:tcW w:w="500" w:type="dxa"/>
            <w:tcBorders>
              <w:top w:val="single" w:sz="8" w:space="0" w:color="auto"/>
              <w:left w:val="nil"/>
              <w:bottom w:val="single" w:sz="4" w:space="0" w:color="auto"/>
              <w:right w:val="single" w:sz="4" w:space="0" w:color="auto"/>
            </w:tcBorders>
            <w:shd w:val="clear" w:color="000000" w:fill="FFE699"/>
            <w:noWrap/>
            <w:vAlign w:val="bottom"/>
            <w:hideMark/>
          </w:tcPr>
          <w:p w14:paraId="28C60E43"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6</w:t>
            </w:r>
          </w:p>
        </w:tc>
        <w:tc>
          <w:tcPr>
            <w:tcW w:w="500" w:type="dxa"/>
            <w:tcBorders>
              <w:top w:val="single" w:sz="8" w:space="0" w:color="auto"/>
              <w:left w:val="nil"/>
              <w:bottom w:val="single" w:sz="4" w:space="0" w:color="auto"/>
              <w:right w:val="single" w:sz="4" w:space="0" w:color="auto"/>
            </w:tcBorders>
            <w:shd w:val="clear" w:color="000000" w:fill="FFE699"/>
            <w:noWrap/>
            <w:vAlign w:val="bottom"/>
            <w:hideMark/>
          </w:tcPr>
          <w:p w14:paraId="511DEC2B"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7</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03FA0092"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single" w:sz="8" w:space="0" w:color="auto"/>
              <w:left w:val="nil"/>
              <w:bottom w:val="single" w:sz="4" w:space="0" w:color="auto"/>
              <w:right w:val="single" w:sz="8" w:space="0" w:color="auto"/>
            </w:tcBorders>
            <w:shd w:val="clear" w:color="000000" w:fill="FFC000"/>
            <w:noWrap/>
            <w:vAlign w:val="bottom"/>
            <w:hideMark/>
          </w:tcPr>
          <w:p w14:paraId="28F49770"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r>
      <w:tr w:rsidR="00F67799" w:rsidRPr="00F67799" w14:paraId="14383D4D" w14:textId="77777777" w:rsidTr="00F67799">
        <w:trPr>
          <w:trHeight w:val="315"/>
        </w:trPr>
        <w:tc>
          <w:tcPr>
            <w:tcW w:w="1460" w:type="dxa"/>
            <w:vMerge/>
            <w:tcBorders>
              <w:top w:val="nil"/>
              <w:left w:val="single" w:sz="8" w:space="0" w:color="auto"/>
              <w:bottom w:val="single" w:sz="8" w:space="0" w:color="000000"/>
              <w:right w:val="single" w:sz="4" w:space="0" w:color="auto"/>
            </w:tcBorders>
            <w:vAlign w:val="center"/>
            <w:hideMark/>
          </w:tcPr>
          <w:p w14:paraId="3EB8BE40"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4" w:space="0" w:color="auto"/>
              <w:bottom w:val="single" w:sz="8" w:space="0" w:color="000000"/>
              <w:right w:val="single" w:sz="4" w:space="0" w:color="auto"/>
            </w:tcBorders>
            <w:vAlign w:val="center"/>
            <w:hideMark/>
          </w:tcPr>
          <w:p w14:paraId="50677A16"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4" w:space="0" w:color="auto"/>
              <w:bottom w:val="single" w:sz="8" w:space="0" w:color="000000"/>
              <w:right w:val="single" w:sz="4" w:space="0" w:color="auto"/>
            </w:tcBorders>
            <w:vAlign w:val="center"/>
            <w:hideMark/>
          </w:tcPr>
          <w:p w14:paraId="2CC379DB"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4" w:space="0" w:color="auto"/>
              <w:bottom w:val="single" w:sz="8" w:space="0" w:color="000000"/>
              <w:right w:val="single" w:sz="4" w:space="0" w:color="auto"/>
            </w:tcBorders>
            <w:vAlign w:val="center"/>
            <w:hideMark/>
          </w:tcPr>
          <w:p w14:paraId="6226948F"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1120" w:type="dxa"/>
            <w:tcBorders>
              <w:top w:val="nil"/>
              <w:left w:val="single" w:sz="8" w:space="0" w:color="auto"/>
              <w:bottom w:val="single" w:sz="8" w:space="0" w:color="auto"/>
              <w:right w:val="single" w:sz="8" w:space="0" w:color="auto"/>
            </w:tcBorders>
            <w:shd w:val="clear" w:color="000000" w:fill="F2F2F2"/>
            <w:noWrap/>
            <w:vAlign w:val="center"/>
            <w:hideMark/>
          </w:tcPr>
          <w:p w14:paraId="7D1E0F28"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2nd slot</w:t>
            </w:r>
          </w:p>
        </w:tc>
        <w:tc>
          <w:tcPr>
            <w:tcW w:w="500" w:type="dxa"/>
            <w:tcBorders>
              <w:top w:val="nil"/>
              <w:left w:val="nil"/>
              <w:bottom w:val="single" w:sz="8" w:space="0" w:color="auto"/>
              <w:right w:val="single" w:sz="4" w:space="0" w:color="auto"/>
            </w:tcBorders>
            <w:shd w:val="clear" w:color="000000" w:fill="FFFFFF"/>
            <w:noWrap/>
            <w:vAlign w:val="bottom"/>
            <w:hideMark/>
          </w:tcPr>
          <w:p w14:paraId="0538703D"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8" w:space="0" w:color="auto"/>
              <w:right w:val="single" w:sz="4" w:space="0" w:color="auto"/>
            </w:tcBorders>
            <w:shd w:val="clear" w:color="000000" w:fill="FFC000"/>
            <w:noWrap/>
            <w:vAlign w:val="bottom"/>
            <w:hideMark/>
          </w:tcPr>
          <w:p w14:paraId="61368DA1"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8" w:space="0" w:color="auto"/>
              <w:right w:val="single" w:sz="4" w:space="0" w:color="auto"/>
            </w:tcBorders>
            <w:shd w:val="clear" w:color="000000" w:fill="FFC000"/>
            <w:noWrap/>
            <w:vAlign w:val="bottom"/>
            <w:hideMark/>
          </w:tcPr>
          <w:p w14:paraId="04E43F8B"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8" w:space="0" w:color="auto"/>
              <w:right w:val="single" w:sz="4" w:space="0" w:color="auto"/>
            </w:tcBorders>
            <w:shd w:val="clear" w:color="000000" w:fill="C6E0B4"/>
            <w:noWrap/>
            <w:vAlign w:val="bottom"/>
            <w:hideMark/>
          </w:tcPr>
          <w:p w14:paraId="43667A1C"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500" w:type="dxa"/>
            <w:tcBorders>
              <w:top w:val="nil"/>
              <w:left w:val="nil"/>
              <w:bottom w:val="single" w:sz="8" w:space="0" w:color="auto"/>
              <w:right w:val="single" w:sz="4" w:space="0" w:color="auto"/>
            </w:tcBorders>
            <w:shd w:val="clear" w:color="000000" w:fill="C6E0B4"/>
            <w:noWrap/>
            <w:vAlign w:val="bottom"/>
            <w:hideMark/>
          </w:tcPr>
          <w:p w14:paraId="4D674A01"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3</w:t>
            </w:r>
          </w:p>
        </w:tc>
        <w:tc>
          <w:tcPr>
            <w:tcW w:w="500" w:type="dxa"/>
            <w:tcBorders>
              <w:top w:val="nil"/>
              <w:left w:val="nil"/>
              <w:bottom w:val="single" w:sz="8" w:space="0" w:color="auto"/>
              <w:right w:val="single" w:sz="4" w:space="0" w:color="auto"/>
            </w:tcBorders>
            <w:shd w:val="clear" w:color="000000" w:fill="B4C6E7"/>
            <w:noWrap/>
            <w:vAlign w:val="bottom"/>
            <w:hideMark/>
          </w:tcPr>
          <w:p w14:paraId="0E8EED4C"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w:t>
            </w:r>
          </w:p>
        </w:tc>
        <w:tc>
          <w:tcPr>
            <w:tcW w:w="500" w:type="dxa"/>
            <w:tcBorders>
              <w:top w:val="nil"/>
              <w:left w:val="nil"/>
              <w:bottom w:val="single" w:sz="8" w:space="0" w:color="auto"/>
              <w:right w:val="single" w:sz="4" w:space="0" w:color="auto"/>
            </w:tcBorders>
            <w:shd w:val="clear" w:color="000000" w:fill="B4C6E7"/>
            <w:noWrap/>
            <w:vAlign w:val="bottom"/>
            <w:hideMark/>
          </w:tcPr>
          <w:p w14:paraId="1C32236D"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5</w:t>
            </w:r>
          </w:p>
        </w:tc>
        <w:tc>
          <w:tcPr>
            <w:tcW w:w="500" w:type="dxa"/>
            <w:tcBorders>
              <w:top w:val="nil"/>
              <w:left w:val="nil"/>
              <w:bottom w:val="single" w:sz="8" w:space="0" w:color="auto"/>
              <w:right w:val="single" w:sz="4" w:space="0" w:color="auto"/>
            </w:tcBorders>
            <w:shd w:val="clear" w:color="000000" w:fill="FFE699"/>
            <w:noWrap/>
            <w:vAlign w:val="bottom"/>
            <w:hideMark/>
          </w:tcPr>
          <w:p w14:paraId="4A85C385"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6</w:t>
            </w:r>
          </w:p>
        </w:tc>
        <w:tc>
          <w:tcPr>
            <w:tcW w:w="500" w:type="dxa"/>
            <w:tcBorders>
              <w:top w:val="nil"/>
              <w:left w:val="nil"/>
              <w:bottom w:val="single" w:sz="8" w:space="0" w:color="auto"/>
              <w:right w:val="single" w:sz="4" w:space="0" w:color="auto"/>
            </w:tcBorders>
            <w:shd w:val="clear" w:color="000000" w:fill="FFE699"/>
            <w:noWrap/>
            <w:vAlign w:val="bottom"/>
            <w:hideMark/>
          </w:tcPr>
          <w:p w14:paraId="08AAA4A1"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7</w:t>
            </w:r>
          </w:p>
        </w:tc>
        <w:tc>
          <w:tcPr>
            <w:tcW w:w="500" w:type="dxa"/>
            <w:tcBorders>
              <w:top w:val="nil"/>
              <w:left w:val="nil"/>
              <w:bottom w:val="single" w:sz="8" w:space="0" w:color="auto"/>
              <w:right w:val="single" w:sz="8" w:space="0" w:color="auto"/>
            </w:tcBorders>
            <w:shd w:val="clear" w:color="000000" w:fill="FFC000"/>
            <w:noWrap/>
            <w:vAlign w:val="bottom"/>
            <w:hideMark/>
          </w:tcPr>
          <w:p w14:paraId="157A69C4"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r>
      <w:tr w:rsidR="00F67799" w:rsidRPr="00F67799" w14:paraId="10A3252D" w14:textId="77777777" w:rsidTr="00F67799">
        <w:trPr>
          <w:trHeight w:val="315"/>
        </w:trPr>
        <w:tc>
          <w:tcPr>
            <w:tcW w:w="1460" w:type="dxa"/>
            <w:tcBorders>
              <w:top w:val="nil"/>
              <w:left w:val="single" w:sz="8" w:space="0" w:color="auto"/>
              <w:bottom w:val="nil"/>
              <w:right w:val="nil"/>
            </w:tcBorders>
            <w:shd w:val="clear" w:color="auto" w:fill="auto"/>
            <w:noWrap/>
            <w:vAlign w:val="bottom"/>
            <w:hideMark/>
          </w:tcPr>
          <w:p w14:paraId="4C94762F"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nil"/>
              <w:left w:val="nil"/>
              <w:bottom w:val="nil"/>
              <w:right w:val="nil"/>
            </w:tcBorders>
            <w:shd w:val="clear" w:color="auto" w:fill="auto"/>
            <w:noWrap/>
            <w:vAlign w:val="bottom"/>
            <w:hideMark/>
          </w:tcPr>
          <w:p w14:paraId="7686C04A"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tcBorders>
              <w:top w:val="nil"/>
              <w:left w:val="nil"/>
              <w:bottom w:val="nil"/>
              <w:right w:val="nil"/>
            </w:tcBorders>
            <w:shd w:val="clear" w:color="auto" w:fill="auto"/>
            <w:noWrap/>
            <w:vAlign w:val="bottom"/>
            <w:hideMark/>
          </w:tcPr>
          <w:p w14:paraId="2A8BC135" w14:textId="77777777" w:rsidR="00F67799" w:rsidRPr="00F67799" w:rsidRDefault="00F67799" w:rsidP="00F67799">
            <w:pPr>
              <w:spacing w:after="0"/>
              <w:jc w:val="left"/>
              <w:rPr>
                <w:rFonts w:ascii="Times New Roman" w:eastAsia="Times New Roman" w:hAnsi="Times New Roman"/>
                <w:szCs w:val="20"/>
                <w:lang w:val="en-US"/>
              </w:rPr>
            </w:pPr>
          </w:p>
        </w:tc>
        <w:tc>
          <w:tcPr>
            <w:tcW w:w="920" w:type="dxa"/>
            <w:tcBorders>
              <w:top w:val="nil"/>
              <w:left w:val="nil"/>
              <w:bottom w:val="nil"/>
              <w:right w:val="nil"/>
            </w:tcBorders>
            <w:shd w:val="clear" w:color="auto" w:fill="auto"/>
            <w:noWrap/>
            <w:vAlign w:val="bottom"/>
            <w:hideMark/>
          </w:tcPr>
          <w:p w14:paraId="4E7FDE80" w14:textId="77777777" w:rsidR="00F67799" w:rsidRPr="00F67799" w:rsidRDefault="00F67799" w:rsidP="00F67799">
            <w:pPr>
              <w:spacing w:after="0"/>
              <w:jc w:val="left"/>
              <w:rPr>
                <w:rFonts w:ascii="Times New Roman" w:eastAsia="Times New Roman" w:hAnsi="Times New Roman"/>
                <w:szCs w:val="20"/>
                <w:lang w:val="en-US"/>
              </w:rPr>
            </w:pPr>
          </w:p>
        </w:tc>
        <w:tc>
          <w:tcPr>
            <w:tcW w:w="1120" w:type="dxa"/>
            <w:tcBorders>
              <w:top w:val="nil"/>
              <w:left w:val="nil"/>
              <w:bottom w:val="nil"/>
              <w:right w:val="nil"/>
            </w:tcBorders>
            <w:shd w:val="clear" w:color="auto" w:fill="auto"/>
            <w:noWrap/>
            <w:vAlign w:val="bottom"/>
            <w:hideMark/>
          </w:tcPr>
          <w:p w14:paraId="1A87C2F2"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654E8DB6"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119F6A1E"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2BB6C310"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1D65FF34"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6CFC1ED1"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1F372938"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22351566"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6982AB8A"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54FBC3E5"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single" w:sz="8" w:space="0" w:color="auto"/>
            </w:tcBorders>
            <w:shd w:val="clear" w:color="auto" w:fill="auto"/>
            <w:noWrap/>
            <w:vAlign w:val="bottom"/>
            <w:hideMark/>
          </w:tcPr>
          <w:p w14:paraId="5996FE35"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r>
      <w:tr w:rsidR="00F67799" w:rsidRPr="00F67799" w14:paraId="494CDA2F" w14:textId="77777777" w:rsidTr="00F67799">
        <w:trPr>
          <w:trHeight w:val="330"/>
        </w:trPr>
        <w:tc>
          <w:tcPr>
            <w:tcW w:w="1460" w:type="dxa"/>
            <w:tcBorders>
              <w:top w:val="single" w:sz="4" w:space="0" w:color="auto"/>
              <w:left w:val="single" w:sz="8" w:space="0" w:color="auto"/>
              <w:bottom w:val="single" w:sz="4" w:space="0" w:color="auto"/>
              <w:right w:val="nil"/>
            </w:tcBorders>
            <w:shd w:val="clear" w:color="auto" w:fill="auto"/>
            <w:noWrap/>
            <w:vAlign w:val="bottom"/>
            <w:hideMark/>
          </w:tcPr>
          <w:p w14:paraId="5DD5F4BB"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SSBs: Q=6</w:t>
            </w:r>
          </w:p>
        </w:tc>
        <w:tc>
          <w:tcPr>
            <w:tcW w:w="920" w:type="dxa"/>
            <w:tcBorders>
              <w:top w:val="single" w:sz="4" w:space="0" w:color="auto"/>
              <w:left w:val="nil"/>
              <w:bottom w:val="single" w:sz="4" w:space="0" w:color="auto"/>
              <w:right w:val="nil"/>
            </w:tcBorders>
            <w:shd w:val="clear" w:color="auto" w:fill="auto"/>
            <w:noWrap/>
            <w:vAlign w:val="bottom"/>
            <w:hideMark/>
          </w:tcPr>
          <w:p w14:paraId="741A8B6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single" w:sz="4" w:space="0" w:color="auto"/>
              <w:left w:val="nil"/>
              <w:bottom w:val="single" w:sz="4" w:space="0" w:color="auto"/>
              <w:right w:val="nil"/>
            </w:tcBorders>
            <w:shd w:val="clear" w:color="auto" w:fill="auto"/>
            <w:noWrap/>
            <w:vAlign w:val="bottom"/>
            <w:hideMark/>
          </w:tcPr>
          <w:p w14:paraId="39634769"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single" w:sz="4" w:space="0" w:color="auto"/>
              <w:left w:val="nil"/>
              <w:bottom w:val="single" w:sz="4" w:space="0" w:color="auto"/>
              <w:right w:val="nil"/>
            </w:tcBorders>
            <w:shd w:val="clear" w:color="auto" w:fill="auto"/>
            <w:noWrap/>
            <w:vAlign w:val="bottom"/>
            <w:hideMark/>
          </w:tcPr>
          <w:p w14:paraId="30B7622F"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063E7327"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24D45CF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C6E0B4"/>
            <w:noWrap/>
            <w:vAlign w:val="bottom"/>
            <w:hideMark/>
          </w:tcPr>
          <w:p w14:paraId="020003C5"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single" w:sz="12" w:space="0" w:color="auto"/>
              <w:left w:val="nil"/>
              <w:bottom w:val="single" w:sz="12" w:space="0" w:color="auto"/>
              <w:right w:val="single" w:sz="4" w:space="0" w:color="auto"/>
            </w:tcBorders>
            <w:shd w:val="clear" w:color="000000" w:fill="B4C6E7"/>
            <w:noWrap/>
            <w:vAlign w:val="bottom"/>
            <w:hideMark/>
          </w:tcPr>
          <w:p w14:paraId="559D5656"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1005FCCF"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C6E0B4"/>
            <w:noWrap/>
            <w:vAlign w:val="bottom"/>
            <w:hideMark/>
          </w:tcPr>
          <w:p w14:paraId="50C05A5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single" w:sz="12" w:space="0" w:color="auto"/>
              <w:left w:val="nil"/>
              <w:bottom w:val="single" w:sz="12" w:space="0" w:color="auto"/>
              <w:right w:val="single" w:sz="4" w:space="0" w:color="auto"/>
            </w:tcBorders>
            <w:shd w:val="clear" w:color="000000" w:fill="B4C6E7"/>
            <w:noWrap/>
            <w:vAlign w:val="bottom"/>
            <w:hideMark/>
          </w:tcPr>
          <w:p w14:paraId="7E562D2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4B0EBC1B"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C6E0B4"/>
            <w:noWrap/>
            <w:vAlign w:val="bottom"/>
            <w:hideMark/>
          </w:tcPr>
          <w:p w14:paraId="0F5345BB"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single" w:sz="12" w:space="0" w:color="auto"/>
              <w:left w:val="nil"/>
              <w:bottom w:val="single" w:sz="12" w:space="0" w:color="auto"/>
              <w:right w:val="single" w:sz="4" w:space="0" w:color="auto"/>
            </w:tcBorders>
            <w:shd w:val="clear" w:color="000000" w:fill="B4C6E7"/>
            <w:noWrap/>
            <w:vAlign w:val="bottom"/>
            <w:hideMark/>
          </w:tcPr>
          <w:p w14:paraId="08A6DC52"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single" w:sz="12" w:space="0" w:color="auto"/>
              <w:left w:val="nil"/>
              <w:bottom w:val="single" w:sz="12" w:space="0" w:color="auto"/>
              <w:right w:val="single" w:sz="8" w:space="0" w:color="auto"/>
            </w:tcBorders>
            <w:shd w:val="clear" w:color="000000" w:fill="FFC000"/>
            <w:noWrap/>
            <w:vAlign w:val="bottom"/>
            <w:hideMark/>
          </w:tcPr>
          <w:p w14:paraId="045EF0E9"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r>
      <w:tr w:rsidR="00F67799" w:rsidRPr="00F67799" w14:paraId="6949B6F0" w14:textId="77777777" w:rsidTr="00F67799">
        <w:trPr>
          <w:trHeight w:val="315"/>
        </w:trPr>
        <w:tc>
          <w:tcPr>
            <w:tcW w:w="1460" w:type="dxa"/>
            <w:vMerge w:val="restart"/>
            <w:tcBorders>
              <w:top w:val="nil"/>
              <w:left w:val="single" w:sz="8" w:space="0" w:color="auto"/>
              <w:bottom w:val="single" w:sz="8" w:space="0" w:color="000000"/>
              <w:right w:val="single" w:sz="8" w:space="0" w:color="auto"/>
            </w:tcBorders>
            <w:shd w:val="clear" w:color="000000" w:fill="F2F2F2"/>
            <w:noWrap/>
            <w:vAlign w:val="center"/>
            <w:hideMark/>
          </w:tcPr>
          <w:p w14:paraId="245B181D"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RMSI Case 2</w:t>
            </w:r>
          </w:p>
        </w:tc>
        <w:tc>
          <w:tcPr>
            <w:tcW w:w="920" w:type="dxa"/>
            <w:vMerge w:val="restart"/>
            <w:tcBorders>
              <w:top w:val="nil"/>
              <w:left w:val="single" w:sz="8" w:space="0" w:color="auto"/>
              <w:bottom w:val="single" w:sz="8" w:space="0" w:color="000000"/>
              <w:right w:val="single" w:sz="8" w:space="0" w:color="auto"/>
            </w:tcBorders>
            <w:shd w:val="clear" w:color="000000" w:fill="F2F2F2"/>
            <w:vAlign w:val="center"/>
            <w:hideMark/>
          </w:tcPr>
          <w:p w14:paraId="55B8DE9C"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 Q/4, Q/2, 3Q/4</w:t>
            </w:r>
          </w:p>
        </w:tc>
        <w:tc>
          <w:tcPr>
            <w:tcW w:w="920" w:type="dxa"/>
            <w:vMerge w:val="restart"/>
            <w:tcBorders>
              <w:top w:val="nil"/>
              <w:left w:val="single" w:sz="8" w:space="0" w:color="auto"/>
              <w:bottom w:val="single" w:sz="8" w:space="0" w:color="000000"/>
              <w:right w:val="single" w:sz="8" w:space="0" w:color="auto"/>
            </w:tcBorders>
            <w:shd w:val="clear" w:color="000000" w:fill="F2F2F2"/>
            <w:noWrap/>
            <w:vAlign w:val="center"/>
            <w:hideMark/>
          </w:tcPr>
          <w:p w14:paraId="3040EADA"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0.5</w:t>
            </w:r>
          </w:p>
        </w:tc>
        <w:tc>
          <w:tcPr>
            <w:tcW w:w="920" w:type="dxa"/>
            <w:vMerge w:val="restart"/>
            <w:tcBorders>
              <w:top w:val="nil"/>
              <w:left w:val="single" w:sz="8" w:space="0" w:color="auto"/>
              <w:bottom w:val="single" w:sz="8" w:space="0" w:color="000000"/>
              <w:right w:val="single" w:sz="8" w:space="0" w:color="auto"/>
            </w:tcBorders>
            <w:shd w:val="clear" w:color="000000" w:fill="F2F2F2"/>
            <w:noWrap/>
            <w:vAlign w:val="center"/>
            <w:hideMark/>
          </w:tcPr>
          <w:p w14:paraId="457E816A"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1120" w:type="dxa"/>
            <w:tcBorders>
              <w:top w:val="single" w:sz="8" w:space="0" w:color="auto"/>
              <w:left w:val="nil"/>
              <w:bottom w:val="single" w:sz="4" w:space="0" w:color="auto"/>
              <w:right w:val="single" w:sz="8" w:space="0" w:color="auto"/>
            </w:tcBorders>
            <w:shd w:val="clear" w:color="000000" w:fill="F2F2F2"/>
            <w:noWrap/>
            <w:vAlign w:val="center"/>
            <w:hideMark/>
          </w:tcPr>
          <w:p w14:paraId="21379FA5"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1st slot</w:t>
            </w:r>
          </w:p>
        </w:tc>
        <w:tc>
          <w:tcPr>
            <w:tcW w:w="500" w:type="dxa"/>
            <w:tcBorders>
              <w:top w:val="nil"/>
              <w:left w:val="nil"/>
              <w:bottom w:val="single" w:sz="4" w:space="0" w:color="auto"/>
              <w:right w:val="single" w:sz="4" w:space="0" w:color="auto"/>
            </w:tcBorders>
            <w:shd w:val="clear" w:color="000000" w:fill="FFC000"/>
            <w:noWrap/>
            <w:vAlign w:val="bottom"/>
            <w:hideMark/>
          </w:tcPr>
          <w:p w14:paraId="6DF43223"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C6E0B4"/>
            <w:noWrap/>
            <w:vAlign w:val="bottom"/>
            <w:hideMark/>
          </w:tcPr>
          <w:p w14:paraId="4C34679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4" w:space="0" w:color="auto"/>
              <w:right w:val="single" w:sz="4" w:space="0" w:color="auto"/>
            </w:tcBorders>
            <w:shd w:val="clear" w:color="000000" w:fill="B4C6E7"/>
            <w:noWrap/>
            <w:vAlign w:val="bottom"/>
            <w:hideMark/>
          </w:tcPr>
          <w:p w14:paraId="11761373"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nil"/>
              <w:left w:val="nil"/>
              <w:bottom w:val="single" w:sz="4" w:space="0" w:color="auto"/>
              <w:right w:val="single" w:sz="4" w:space="0" w:color="auto"/>
            </w:tcBorders>
            <w:shd w:val="clear" w:color="000000" w:fill="FFC000"/>
            <w:noWrap/>
            <w:vAlign w:val="bottom"/>
            <w:hideMark/>
          </w:tcPr>
          <w:p w14:paraId="79D4DA39"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C6E0B4"/>
            <w:noWrap/>
            <w:vAlign w:val="bottom"/>
            <w:hideMark/>
          </w:tcPr>
          <w:p w14:paraId="75C4A66E"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4" w:space="0" w:color="auto"/>
              <w:right w:val="single" w:sz="4" w:space="0" w:color="auto"/>
            </w:tcBorders>
            <w:shd w:val="clear" w:color="000000" w:fill="B4C6E7"/>
            <w:noWrap/>
            <w:vAlign w:val="bottom"/>
            <w:hideMark/>
          </w:tcPr>
          <w:p w14:paraId="1431AF3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nil"/>
              <w:left w:val="nil"/>
              <w:bottom w:val="single" w:sz="4" w:space="0" w:color="auto"/>
              <w:right w:val="single" w:sz="4" w:space="0" w:color="auto"/>
            </w:tcBorders>
            <w:shd w:val="clear" w:color="000000" w:fill="FFC000"/>
            <w:noWrap/>
            <w:vAlign w:val="bottom"/>
            <w:hideMark/>
          </w:tcPr>
          <w:p w14:paraId="511AAD90"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C6E0B4"/>
            <w:noWrap/>
            <w:vAlign w:val="bottom"/>
            <w:hideMark/>
          </w:tcPr>
          <w:p w14:paraId="07814116"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4" w:space="0" w:color="auto"/>
              <w:right w:val="single" w:sz="4" w:space="0" w:color="auto"/>
            </w:tcBorders>
            <w:shd w:val="clear" w:color="000000" w:fill="B4C6E7"/>
            <w:noWrap/>
            <w:vAlign w:val="bottom"/>
            <w:hideMark/>
          </w:tcPr>
          <w:p w14:paraId="04AA9F52"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nil"/>
              <w:left w:val="nil"/>
              <w:bottom w:val="single" w:sz="4" w:space="0" w:color="auto"/>
              <w:right w:val="single" w:sz="8" w:space="0" w:color="auto"/>
            </w:tcBorders>
            <w:shd w:val="clear" w:color="000000" w:fill="FFC000"/>
            <w:noWrap/>
            <w:vAlign w:val="bottom"/>
            <w:hideMark/>
          </w:tcPr>
          <w:p w14:paraId="20AEB45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r>
      <w:tr w:rsidR="00F67799" w:rsidRPr="00F67799" w14:paraId="3287C263" w14:textId="77777777" w:rsidTr="00F67799">
        <w:trPr>
          <w:trHeight w:val="315"/>
        </w:trPr>
        <w:tc>
          <w:tcPr>
            <w:tcW w:w="1460" w:type="dxa"/>
            <w:vMerge/>
            <w:tcBorders>
              <w:top w:val="nil"/>
              <w:left w:val="single" w:sz="8" w:space="0" w:color="auto"/>
              <w:bottom w:val="single" w:sz="8" w:space="0" w:color="000000"/>
              <w:right w:val="single" w:sz="8" w:space="0" w:color="auto"/>
            </w:tcBorders>
            <w:vAlign w:val="center"/>
            <w:hideMark/>
          </w:tcPr>
          <w:p w14:paraId="4BFBF1A6"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8" w:space="0" w:color="auto"/>
              <w:bottom w:val="single" w:sz="8" w:space="0" w:color="000000"/>
              <w:right w:val="single" w:sz="8" w:space="0" w:color="auto"/>
            </w:tcBorders>
            <w:vAlign w:val="center"/>
            <w:hideMark/>
          </w:tcPr>
          <w:p w14:paraId="1B724CB1"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8" w:space="0" w:color="auto"/>
              <w:bottom w:val="single" w:sz="8" w:space="0" w:color="000000"/>
              <w:right w:val="single" w:sz="8" w:space="0" w:color="auto"/>
            </w:tcBorders>
            <w:vAlign w:val="center"/>
            <w:hideMark/>
          </w:tcPr>
          <w:p w14:paraId="0AF4DE8C"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8" w:space="0" w:color="auto"/>
              <w:bottom w:val="single" w:sz="8" w:space="0" w:color="000000"/>
              <w:right w:val="single" w:sz="8" w:space="0" w:color="auto"/>
            </w:tcBorders>
            <w:vAlign w:val="center"/>
            <w:hideMark/>
          </w:tcPr>
          <w:p w14:paraId="6F0A55D5"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1120" w:type="dxa"/>
            <w:tcBorders>
              <w:top w:val="nil"/>
              <w:left w:val="nil"/>
              <w:bottom w:val="single" w:sz="8" w:space="0" w:color="auto"/>
              <w:right w:val="single" w:sz="8" w:space="0" w:color="auto"/>
            </w:tcBorders>
            <w:shd w:val="clear" w:color="000000" w:fill="F2F2F2"/>
            <w:noWrap/>
            <w:vAlign w:val="center"/>
            <w:hideMark/>
          </w:tcPr>
          <w:p w14:paraId="7A8BB653"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2nd slot</w:t>
            </w:r>
          </w:p>
        </w:tc>
        <w:tc>
          <w:tcPr>
            <w:tcW w:w="500" w:type="dxa"/>
            <w:tcBorders>
              <w:top w:val="nil"/>
              <w:left w:val="nil"/>
              <w:bottom w:val="single" w:sz="8" w:space="0" w:color="auto"/>
              <w:right w:val="single" w:sz="4" w:space="0" w:color="auto"/>
            </w:tcBorders>
            <w:shd w:val="clear" w:color="000000" w:fill="FFFFFF"/>
            <w:noWrap/>
            <w:vAlign w:val="bottom"/>
            <w:hideMark/>
          </w:tcPr>
          <w:p w14:paraId="5CDE885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8" w:space="0" w:color="auto"/>
              <w:right w:val="single" w:sz="4" w:space="0" w:color="auto"/>
            </w:tcBorders>
            <w:shd w:val="clear" w:color="000000" w:fill="FFC000"/>
            <w:noWrap/>
            <w:vAlign w:val="bottom"/>
            <w:hideMark/>
          </w:tcPr>
          <w:p w14:paraId="60221526"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8" w:space="0" w:color="auto"/>
              <w:right w:val="single" w:sz="4" w:space="0" w:color="auto"/>
            </w:tcBorders>
            <w:shd w:val="clear" w:color="000000" w:fill="C6E0B4"/>
            <w:noWrap/>
            <w:vAlign w:val="bottom"/>
            <w:hideMark/>
          </w:tcPr>
          <w:p w14:paraId="169249F2"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8" w:space="0" w:color="auto"/>
              <w:right w:val="single" w:sz="4" w:space="0" w:color="auto"/>
            </w:tcBorders>
            <w:shd w:val="clear" w:color="000000" w:fill="B4C6E7"/>
            <w:noWrap/>
            <w:vAlign w:val="bottom"/>
            <w:hideMark/>
          </w:tcPr>
          <w:p w14:paraId="052B750D"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nil"/>
              <w:left w:val="nil"/>
              <w:bottom w:val="single" w:sz="8" w:space="0" w:color="auto"/>
              <w:right w:val="single" w:sz="4" w:space="0" w:color="auto"/>
            </w:tcBorders>
            <w:shd w:val="clear" w:color="000000" w:fill="FFC000"/>
            <w:noWrap/>
            <w:vAlign w:val="bottom"/>
            <w:hideMark/>
          </w:tcPr>
          <w:p w14:paraId="6F3626A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8" w:space="0" w:color="auto"/>
              <w:right w:val="single" w:sz="4" w:space="0" w:color="auto"/>
            </w:tcBorders>
            <w:shd w:val="clear" w:color="000000" w:fill="C6E0B4"/>
            <w:noWrap/>
            <w:vAlign w:val="bottom"/>
            <w:hideMark/>
          </w:tcPr>
          <w:p w14:paraId="0B76821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8" w:space="0" w:color="auto"/>
              <w:right w:val="single" w:sz="4" w:space="0" w:color="auto"/>
            </w:tcBorders>
            <w:shd w:val="clear" w:color="000000" w:fill="B4C6E7"/>
            <w:noWrap/>
            <w:vAlign w:val="bottom"/>
            <w:hideMark/>
          </w:tcPr>
          <w:p w14:paraId="5C6A15C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c>
          <w:tcPr>
            <w:tcW w:w="500" w:type="dxa"/>
            <w:tcBorders>
              <w:top w:val="nil"/>
              <w:left w:val="nil"/>
              <w:bottom w:val="single" w:sz="8" w:space="0" w:color="auto"/>
              <w:right w:val="single" w:sz="4" w:space="0" w:color="auto"/>
            </w:tcBorders>
            <w:shd w:val="clear" w:color="000000" w:fill="FFC000"/>
            <w:noWrap/>
            <w:vAlign w:val="bottom"/>
            <w:hideMark/>
          </w:tcPr>
          <w:p w14:paraId="6CD1860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8" w:space="0" w:color="auto"/>
              <w:right w:val="single" w:sz="4" w:space="0" w:color="auto"/>
            </w:tcBorders>
            <w:shd w:val="clear" w:color="000000" w:fill="C6E0B4"/>
            <w:noWrap/>
            <w:vAlign w:val="bottom"/>
            <w:hideMark/>
          </w:tcPr>
          <w:p w14:paraId="3D105AA5"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8" w:space="0" w:color="auto"/>
              <w:right w:val="single" w:sz="8" w:space="0" w:color="auto"/>
            </w:tcBorders>
            <w:shd w:val="clear" w:color="000000" w:fill="B4C6E7"/>
            <w:noWrap/>
            <w:vAlign w:val="bottom"/>
            <w:hideMark/>
          </w:tcPr>
          <w:p w14:paraId="37722F27"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4,5</w:t>
            </w:r>
          </w:p>
        </w:tc>
      </w:tr>
      <w:tr w:rsidR="00F67799" w:rsidRPr="00F67799" w14:paraId="1AED6E83" w14:textId="77777777" w:rsidTr="00F67799">
        <w:trPr>
          <w:trHeight w:val="300"/>
        </w:trPr>
        <w:tc>
          <w:tcPr>
            <w:tcW w:w="1460" w:type="dxa"/>
            <w:vMerge w:val="restart"/>
            <w:tcBorders>
              <w:top w:val="nil"/>
              <w:left w:val="single" w:sz="8" w:space="0" w:color="auto"/>
              <w:bottom w:val="single" w:sz="8" w:space="0" w:color="000000"/>
              <w:right w:val="single" w:sz="4" w:space="0" w:color="auto"/>
            </w:tcBorders>
            <w:shd w:val="clear" w:color="000000" w:fill="F2F2F2"/>
            <w:noWrap/>
            <w:vAlign w:val="center"/>
            <w:hideMark/>
          </w:tcPr>
          <w:p w14:paraId="1D3913ED"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lastRenderedPageBreak/>
              <w:t>RMSI Case 1</w:t>
            </w:r>
          </w:p>
        </w:tc>
        <w:tc>
          <w:tcPr>
            <w:tcW w:w="920"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31BE3B46"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 Q/2</w:t>
            </w:r>
          </w:p>
        </w:tc>
        <w:tc>
          <w:tcPr>
            <w:tcW w:w="920"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69F4AD8A"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920"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6AB2816A"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1120" w:type="dxa"/>
            <w:tcBorders>
              <w:top w:val="nil"/>
              <w:left w:val="single" w:sz="8" w:space="0" w:color="auto"/>
              <w:bottom w:val="single" w:sz="4" w:space="0" w:color="auto"/>
              <w:right w:val="single" w:sz="8" w:space="0" w:color="auto"/>
            </w:tcBorders>
            <w:shd w:val="clear" w:color="000000" w:fill="F2F2F2"/>
            <w:noWrap/>
            <w:vAlign w:val="center"/>
            <w:hideMark/>
          </w:tcPr>
          <w:p w14:paraId="5D1BAA21"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1st slot</w:t>
            </w:r>
          </w:p>
        </w:tc>
        <w:tc>
          <w:tcPr>
            <w:tcW w:w="500" w:type="dxa"/>
            <w:tcBorders>
              <w:top w:val="nil"/>
              <w:left w:val="nil"/>
              <w:bottom w:val="single" w:sz="4" w:space="0" w:color="auto"/>
              <w:right w:val="single" w:sz="4" w:space="0" w:color="auto"/>
            </w:tcBorders>
            <w:shd w:val="clear" w:color="000000" w:fill="FFC000"/>
            <w:noWrap/>
            <w:vAlign w:val="bottom"/>
            <w:hideMark/>
          </w:tcPr>
          <w:p w14:paraId="095AA00A"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4" w:space="0" w:color="auto"/>
              <w:right w:val="single" w:sz="4" w:space="0" w:color="auto"/>
            </w:tcBorders>
            <w:shd w:val="clear" w:color="000000" w:fill="FFC000"/>
            <w:noWrap/>
            <w:vAlign w:val="bottom"/>
            <w:hideMark/>
          </w:tcPr>
          <w:p w14:paraId="74BA5042"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4" w:space="0" w:color="auto"/>
              <w:right w:val="single" w:sz="4" w:space="0" w:color="auto"/>
            </w:tcBorders>
            <w:shd w:val="clear" w:color="000000" w:fill="C6E0B4"/>
            <w:noWrap/>
            <w:vAlign w:val="bottom"/>
            <w:hideMark/>
          </w:tcPr>
          <w:p w14:paraId="2AA5EFC2"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500" w:type="dxa"/>
            <w:tcBorders>
              <w:top w:val="nil"/>
              <w:left w:val="nil"/>
              <w:bottom w:val="single" w:sz="4" w:space="0" w:color="auto"/>
              <w:right w:val="single" w:sz="4" w:space="0" w:color="auto"/>
            </w:tcBorders>
            <w:shd w:val="clear" w:color="000000" w:fill="C6E0B4"/>
            <w:noWrap/>
            <w:vAlign w:val="bottom"/>
            <w:hideMark/>
          </w:tcPr>
          <w:p w14:paraId="3AEBC203"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3</w:t>
            </w:r>
          </w:p>
        </w:tc>
        <w:tc>
          <w:tcPr>
            <w:tcW w:w="500" w:type="dxa"/>
            <w:tcBorders>
              <w:top w:val="nil"/>
              <w:left w:val="nil"/>
              <w:bottom w:val="single" w:sz="4" w:space="0" w:color="auto"/>
              <w:right w:val="single" w:sz="4" w:space="0" w:color="auto"/>
            </w:tcBorders>
            <w:shd w:val="clear" w:color="000000" w:fill="B4C6E7"/>
            <w:noWrap/>
            <w:vAlign w:val="bottom"/>
            <w:hideMark/>
          </w:tcPr>
          <w:p w14:paraId="017ED372"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w:t>
            </w:r>
          </w:p>
        </w:tc>
        <w:tc>
          <w:tcPr>
            <w:tcW w:w="500" w:type="dxa"/>
            <w:tcBorders>
              <w:top w:val="nil"/>
              <w:left w:val="nil"/>
              <w:bottom w:val="single" w:sz="4" w:space="0" w:color="auto"/>
              <w:right w:val="single" w:sz="4" w:space="0" w:color="auto"/>
            </w:tcBorders>
            <w:shd w:val="clear" w:color="000000" w:fill="B4C6E7"/>
            <w:noWrap/>
            <w:vAlign w:val="bottom"/>
            <w:hideMark/>
          </w:tcPr>
          <w:p w14:paraId="79827488"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5</w:t>
            </w:r>
          </w:p>
        </w:tc>
        <w:tc>
          <w:tcPr>
            <w:tcW w:w="500" w:type="dxa"/>
            <w:tcBorders>
              <w:top w:val="nil"/>
              <w:left w:val="nil"/>
              <w:bottom w:val="single" w:sz="4" w:space="0" w:color="auto"/>
              <w:right w:val="single" w:sz="4" w:space="0" w:color="auto"/>
            </w:tcBorders>
            <w:shd w:val="clear" w:color="000000" w:fill="FFC000"/>
            <w:noWrap/>
            <w:vAlign w:val="bottom"/>
            <w:hideMark/>
          </w:tcPr>
          <w:p w14:paraId="1CBD877C"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4" w:space="0" w:color="auto"/>
              <w:right w:val="single" w:sz="4" w:space="0" w:color="auto"/>
            </w:tcBorders>
            <w:shd w:val="clear" w:color="000000" w:fill="FFC000"/>
            <w:noWrap/>
            <w:vAlign w:val="bottom"/>
            <w:hideMark/>
          </w:tcPr>
          <w:p w14:paraId="2E036BA7"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4" w:space="0" w:color="auto"/>
              <w:right w:val="single" w:sz="4" w:space="0" w:color="auto"/>
            </w:tcBorders>
            <w:shd w:val="clear" w:color="000000" w:fill="C6E0B4"/>
            <w:noWrap/>
            <w:vAlign w:val="bottom"/>
            <w:hideMark/>
          </w:tcPr>
          <w:p w14:paraId="5445A3B5"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500" w:type="dxa"/>
            <w:tcBorders>
              <w:top w:val="nil"/>
              <w:left w:val="nil"/>
              <w:bottom w:val="single" w:sz="4" w:space="0" w:color="auto"/>
              <w:right w:val="single" w:sz="8" w:space="0" w:color="auto"/>
            </w:tcBorders>
            <w:shd w:val="clear" w:color="000000" w:fill="C6E0B4"/>
            <w:noWrap/>
            <w:vAlign w:val="bottom"/>
            <w:hideMark/>
          </w:tcPr>
          <w:p w14:paraId="0EA63FE2"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3</w:t>
            </w:r>
          </w:p>
        </w:tc>
      </w:tr>
      <w:tr w:rsidR="00F67799" w:rsidRPr="00F67799" w14:paraId="0BFAC603" w14:textId="77777777" w:rsidTr="00F67799">
        <w:trPr>
          <w:trHeight w:val="315"/>
        </w:trPr>
        <w:tc>
          <w:tcPr>
            <w:tcW w:w="1460" w:type="dxa"/>
            <w:vMerge/>
            <w:tcBorders>
              <w:top w:val="nil"/>
              <w:left w:val="single" w:sz="8" w:space="0" w:color="auto"/>
              <w:bottom w:val="single" w:sz="8" w:space="0" w:color="000000"/>
              <w:right w:val="single" w:sz="4" w:space="0" w:color="auto"/>
            </w:tcBorders>
            <w:vAlign w:val="center"/>
            <w:hideMark/>
          </w:tcPr>
          <w:p w14:paraId="21B54DEA"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4" w:space="0" w:color="auto"/>
              <w:bottom w:val="single" w:sz="8" w:space="0" w:color="000000"/>
              <w:right w:val="single" w:sz="4" w:space="0" w:color="auto"/>
            </w:tcBorders>
            <w:vAlign w:val="center"/>
            <w:hideMark/>
          </w:tcPr>
          <w:p w14:paraId="437AD7EF"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4" w:space="0" w:color="auto"/>
              <w:bottom w:val="single" w:sz="8" w:space="0" w:color="000000"/>
              <w:right w:val="single" w:sz="4" w:space="0" w:color="auto"/>
            </w:tcBorders>
            <w:vAlign w:val="center"/>
            <w:hideMark/>
          </w:tcPr>
          <w:p w14:paraId="5ABAC211"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4" w:space="0" w:color="auto"/>
              <w:bottom w:val="single" w:sz="8" w:space="0" w:color="000000"/>
              <w:right w:val="single" w:sz="4" w:space="0" w:color="auto"/>
            </w:tcBorders>
            <w:vAlign w:val="center"/>
            <w:hideMark/>
          </w:tcPr>
          <w:p w14:paraId="49B3E2A3"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1120" w:type="dxa"/>
            <w:tcBorders>
              <w:top w:val="nil"/>
              <w:left w:val="single" w:sz="8" w:space="0" w:color="auto"/>
              <w:bottom w:val="single" w:sz="8" w:space="0" w:color="auto"/>
              <w:right w:val="single" w:sz="8" w:space="0" w:color="auto"/>
            </w:tcBorders>
            <w:shd w:val="clear" w:color="000000" w:fill="F2F2F2"/>
            <w:noWrap/>
            <w:vAlign w:val="center"/>
            <w:hideMark/>
          </w:tcPr>
          <w:p w14:paraId="150A669A"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2nd slot</w:t>
            </w:r>
          </w:p>
        </w:tc>
        <w:tc>
          <w:tcPr>
            <w:tcW w:w="500" w:type="dxa"/>
            <w:tcBorders>
              <w:top w:val="nil"/>
              <w:left w:val="nil"/>
              <w:bottom w:val="single" w:sz="8" w:space="0" w:color="auto"/>
              <w:right w:val="single" w:sz="4" w:space="0" w:color="auto"/>
            </w:tcBorders>
            <w:shd w:val="clear" w:color="000000" w:fill="FFFFFF"/>
            <w:noWrap/>
            <w:vAlign w:val="bottom"/>
            <w:hideMark/>
          </w:tcPr>
          <w:p w14:paraId="4B0EDE30"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8" w:space="0" w:color="auto"/>
              <w:right w:val="single" w:sz="4" w:space="0" w:color="auto"/>
            </w:tcBorders>
            <w:shd w:val="clear" w:color="000000" w:fill="FFC000"/>
            <w:noWrap/>
            <w:vAlign w:val="bottom"/>
            <w:hideMark/>
          </w:tcPr>
          <w:p w14:paraId="146EB2C7"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8" w:space="0" w:color="auto"/>
              <w:right w:val="single" w:sz="4" w:space="0" w:color="auto"/>
            </w:tcBorders>
            <w:shd w:val="clear" w:color="000000" w:fill="FFC000"/>
            <w:noWrap/>
            <w:vAlign w:val="bottom"/>
            <w:hideMark/>
          </w:tcPr>
          <w:p w14:paraId="75CD3FE0"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8" w:space="0" w:color="auto"/>
              <w:right w:val="single" w:sz="4" w:space="0" w:color="auto"/>
            </w:tcBorders>
            <w:shd w:val="clear" w:color="000000" w:fill="C6E0B4"/>
            <w:noWrap/>
            <w:vAlign w:val="bottom"/>
            <w:hideMark/>
          </w:tcPr>
          <w:p w14:paraId="5E186E6F"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500" w:type="dxa"/>
            <w:tcBorders>
              <w:top w:val="nil"/>
              <w:left w:val="nil"/>
              <w:bottom w:val="single" w:sz="8" w:space="0" w:color="auto"/>
              <w:right w:val="single" w:sz="4" w:space="0" w:color="auto"/>
            </w:tcBorders>
            <w:shd w:val="clear" w:color="000000" w:fill="C6E0B4"/>
            <w:noWrap/>
            <w:vAlign w:val="bottom"/>
            <w:hideMark/>
          </w:tcPr>
          <w:p w14:paraId="6A516E1D"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3</w:t>
            </w:r>
          </w:p>
        </w:tc>
        <w:tc>
          <w:tcPr>
            <w:tcW w:w="500" w:type="dxa"/>
            <w:tcBorders>
              <w:top w:val="nil"/>
              <w:left w:val="nil"/>
              <w:bottom w:val="single" w:sz="8" w:space="0" w:color="auto"/>
              <w:right w:val="single" w:sz="4" w:space="0" w:color="auto"/>
            </w:tcBorders>
            <w:shd w:val="clear" w:color="000000" w:fill="B4C6E7"/>
            <w:noWrap/>
            <w:vAlign w:val="bottom"/>
            <w:hideMark/>
          </w:tcPr>
          <w:p w14:paraId="50FA4DEA"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4</w:t>
            </w:r>
          </w:p>
        </w:tc>
        <w:tc>
          <w:tcPr>
            <w:tcW w:w="500" w:type="dxa"/>
            <w:tcBorders>
              <w:top w:val="nil"/>
              <w:left w:val="nil"/>
              <w:bottom w:val="single" w:sz="8" w:space="0" w:color="auto"/>
              <w:right w:val="single" w:sz="4" w:space="0" w:color="auto"/>
            </w:tcBorders>
            <w:shd w:val="clear" w:color="000000" w:fill="B4C6E7"/>
            <w:noWrap/>
            <w:vAlign w:val="bottom"/>
            <w:hideMark/>
          </w:tcPr>
          <w:p w14:paraId="2D8BDBC2"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5</w:t>
            </w:r>
          </w:p>
        </w:tc>
        <w:tc>
          <w:tcPr>
            <w:tcW w:w="500" w:type="dxa"/>
            <w:tcBorders>
              <w:top w:val="nil"/>
              <w:left w:val="nil"/>
              <w:bottom w:val="single" w:sz="8" w:space="0" w:color="auto"/>
              <w:right w:val="single" w:sz="4" w:space="0" w:color="auto"/>
            </w:tcBorders>
            <w:shd w:val="clear" w:color="000000" w:fill="FFC000"/>
            <w:noWrap/>
            <w:vAlign w:val="bottom"/>
            <w:hideMark/>
          </w:tcPr>
          <w:p w14:paraId="697A5B78"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8" w:space="0" w:color="auto"/>
              <w:right w:val="single" w:sz="4" w:space="0" w:color="auto"/>
            </w:tcBorders>
            <w:shd w:val="clear" w:color="000000" w:fill="FFC000"/>
            <w:noWrap/>
            <w:vAlign w:val="bottom"/>
            <w:hideMark/>
          </w:tcPr>
          <w:p w14:paraId="1613FB10"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8" w:space="0" w:color="auto"/>
              <w:right w:val="single" w:sz="8" w:space="0" w:color="auto"/>
            </w:tcBorders>
            <w:shd w:val="clear" w:color="000000" w:fill="C6E0B4"/>
            <w:noWrap/>
            <w:vAlign w:val="bottom"/>
            <w:hideMark/>
          </w:tcPr>
          <w:p w14:paraId="179360F1"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r>
      <w:tr w:rsidR="00F67799" w:rsidRPr="00F67799" w14:paraId="6E8EA62E" w14:textId="77777777" w:rsidTr="00F67799">
        <w:trPr>
          <w:trHeight w:val="315"/>
        </w:trPr>
        <w:tc>
          <w:tcPr>
            <w:tcW w:w="1460" w:type="dxa"/>
            <w:tcBorders>
              <w:top w:val="nil"/>
              <w:left w:val="single" w:sz="8" w:space="0" w:color="auto"/>
              <w:bottom w:val="nil"/>
              <w:right w:val="nil"/>
            </w:tcBorders>
            <w:shd w:val="clear" w:color="auto" w:fill="auto"/>
            <w:noWrap/>
            <w:vAlign w:val="bottom"/>
            <w:hideMark/>
          </w:tcPr>
          <w:p w14:paraId="2E8B070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nil"/>
              <w:left w:val="nil"/>
              <w:bottom w:val="nil"/>
              <w:right w:val="nil"/>
            </w:tcBorders>
            <w:shd w:val="clear" w:color="auto" w:fill="auto"/>
            <w:noWrap/>
            <w:vAlign w:val="bottom"/>
            <w:hideMark/>
          </w:tcPr>
          <w:p w14:paraId="269887C2"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tcBorders>
              <w:top w:val="nil"/>
              <w:left w:val="nil"/>
              <w:bottom w:val="nil"/>
              <w:right w:val="nil"/>
            </w:tcBorders>
            <w:shd w:val="clear" w:color="auto" w:fill="auto"/>
            <w:noWrap/>
            <w:vAlign w:val="bottom"/>
            <w:hideMark/>
          </w:tcPr>
          <w:p w14:paraId="449CE183" w14:textId="77777777" w:rsidR="00F67799" w:rsidRPr="00F67799" w:rsidRDefault="00F67799" w:rsidP="00F67799">
            <w:pPr>
              <w:spacing w:after="0"/>
              <w:jc w:val="left"/>
              <w:rPr>
                <w:rFonts w:ascii="Times New Roman" w:eastAsia="Times New Roman" w:hAnsi="Times New Roman"/>
                <w:szCs w:val="20"/>
                <w:lang w:val="en-US"/>
              </w:rPr>
            </w:pPr>
          </w:p>
        </w:tc>
        <w:tc>
          <w:tcPr>
            <w:tcW w:w="920" w:type="dxa"/>
            <w:tcBorders>
              <w:top w:val="nil"/>
              <w:left w:val="nil"/>
              <w:bottom w:val="nil"/>
              <w:right w:val="nil"/>
            </w:tcBorders>
            <w:shd w:val="clear" w:color="auto" w:fill="auto"/>
            <w:noWrap/>
            <w:vAlign w:val="bottom"/>
            <w:hideMark/>
          </w:tcPr>
          <w:p w14:paraId="518435BB" w14:textId="77777777" w:rsidR="00F67799" w:rsidRPr="00F67799" w:rsidRDefault="00F67799" w:rsidP="00F67799">
            <w:pPr>
              <w:spacing w:after="0"/>
              <w:jc w:val="left"/>
              <w:rPr>
                <w:rFonts w:ascii="Times New Roman" w:eastAsia="Times New Roman" w:hAnsi="Times New Roman"/>
                <w:szCs w:val="20"/>
                <w:lang w:val="en-US"/>
              </w:rPr>
            </w:pPr>
          </w:p>
        </w:tc>
        <w:tc>
          <w:tcPr>
            <w:tcW w:w="1120" w:type="dxa"/>
            <w:tcBorders>
              <w:top w:val="nil"/>
              <w:left w:val="nil"/>
              <w:bottom w:val="nil"/>
              <w:right w:val="nil"/>
            </w:tcBorders>
            <w:shd w:val="clear" w:color="auto" w:fill="auto"/>
            <w:noWrap/>
            <w:vAlign w:val="bottom"/>
            <w:hideMark/>
          </w:tcPr>
          <w:p w14:paraId="580E2A4A"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32792D2E"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6DC6FE72"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061C5939"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0897924A"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39D3C54C"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0C44D917"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48491116"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362148A4"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35EC98A4"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single" w:sz="8" w:space="0" w:color="auto"/>
            </w:tcBorders>
            <w:shd w:val="clear" w:color="auto" w:fill="auto"/>
            <w:noWrap/>
            <w:vAlign w:val="bottom"/>
            <w:hideMark/>
          </w:tcPr>
          <w:p w14:paraId="50A895FB"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r>
      <w:tr w:rsidR="00F67799" w:rsidRPr="00F67799" w14:paraId="3813EC9B" w14:textId="77777777" w:rsidTr="00F67799">
        <w:trPr>
          <w:trHeight w:val="330"/>
        </w:trPr>
        <w:tc>
          <w:tcPr>
            <w:tcW w:w="1460" w:type="dxa"/>
            <w:tcBorders>
              <w:top w:val="single" w:sz="4" w:space="0" w:color="auto"/>
              <w:left w:val="single" w:sz="8" w:space="0" w:color="auto"/>
              <w:bottom w:val="single" w:sz="4" w:space="0" w:color="auto"/>
              <w:right w:val="nil"/>
            </w:tcBorders>
            <w:shd w:val="clear" w:color="auto" w:fill="auto"/>
            <w:noWrap/>
            <w:vAlign w:val="bottom"/>
            <w:hideMark/>
          </w:tcPr>
          <w:p w14:paraId="718A3768"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SSBs: Q=4</w:t>
            </w:r>
          </w:p>
        </w:tc>
        <w:tc>
          <w:tcPr>
            <w:tcW w:w="920" w:type="dxa"/>
            <w:tcBorders>
              <w:top w:val="single" w:sz="4" w:space="0" w:color="auto"/>
              <w:left w:val="nil"/>
              <w:bottom w:val="single" w:sz="4" w:space="0" w:color="auto"/>
              <w:right w:val="nil"/>
            </w:tcBorders>
            <w:shd w:val="clear" w:color="auto" w:fill="auto"/>
            <w:noWrap/>
            <w:vAlign w:val="bottom"/>
            <w:hideMark/>
          </w:tcPr>
          <w:p w14:paraId="5E7C84FE"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single" w:sz="4" w:space="0" w:color="auto"/>
              <w:left w:val="nil"/>
              <w:bottom w:val="single" w:sz="4" w:space="0" w:color="auto"/>
              <w:right w:val="nil"/>
            </w:tcBorders>
            <w:shd w:val="clear" w:color="auto" w:fill="auto"/>
            <w:noWrap/>
            <w:vAlign w:val="bottom"/>
            <w:hideMark/>
          </w:tcPr>
          <w:p w14:paraId="6A06F9F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single" w:sz="4" w:space="0" w:color="auto"/>
              <w:left w:val="nil"/>
              <w:bottom w:val="single" w:sz="4" w:space="0" w:color="auto"/>
              <w:right w:val="nil"/>
            </w:tcBorders>
            <w:shd w:val="clear" w:color="auto" w:fill="auto"/>
            <w:noWrap/>
            <w:vAlign w:val="bottom"/>
            <w:hideMark/>
          </w:tcPr>
          <w:p w14:paraId="28B12019"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E2939F9"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7EA1C598"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C6E0B4"/>
            <w:noWrap/>
            <w:vAlign w:val="bottom"/>
            <w:hideMark/>
          </w:tcPr>
          <w:p w14:paraId="1F2644A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1A241B20"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C6E0B4"/>
            <w:noWrap/>
            <w:vAlign w:val="bottom"/>
            <w:hideMark/>
          </w:tcPr>
          <w:p w14:paraId="76316267"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5F990A1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C6E0B4"/>
            <w:noWrap/>
            <w:vAlign w:val="bottom"/>
            <w:hideMark/>
          </w:tcPr>
          <w:p w14:paraId="0D2429B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3F61D8EE"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C6E0B4"/>
            <w:noWrap/>
            <w:vAlign w:val="bottom"/>
            <w:hideMark/>
          </w:tcPr>
          <w:p w14:paraId="27CBEED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55957EE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8" w:space="0" w:color="auto"/>
            </w:tcBorders>
            <w:shd w:val="clear" w:color="000000" w:fill="C6E0B4"/>
            <w:noWrap/>
            <w:vAlign w:val="bottom"/>
            <w:hideMark/>
          </w:tcPr>
          <w:p w14:paraId="63330A02"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r>
      <w:tr w:rsidR="00F67799" w:rsidRPr="00F67799" w14:paraId="6BA25ACD" w14:textId="77777777" w:rsidTr="00F67799">
        <w:trPr>
          <w:trHeight w:val="315"/>
        </w:trPr>
        <w:tc>
          <w:tcPr>
            <w:tcW w:w="1460" w:type="dxa"/>
            <w:vMerge w:val="restart"/>
            <w:tcBorders>
              <w:top w:val="nil"/>
              <w:left w:val="single" w:sz="8" w:space="0" w:color="auto"/>
              <w:bottom w:val="single" w:sz="8" w:space="0" w:color="000000"/>
              <w:right w:val="single" w:sz="8" w:space="0" w:color="auto"/>
            </w:tcBorders>
            <w:shd w:val="clear" w:color="000000" w:fill="F2F2F2"/>
            <w:noWrap/>
            <w:vAlign w:val="center"/>
            <w:hideMark/>
          </w:tcPr>
          <w:p w14:paraId="6F68D624"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RMSI Case 2</w:t>
            </w:r>
          </w:p>
        </w:tc>
        <w:tc>
          <w:tcPr>
            <w:tcW w:w="920" w:type="dxa"/>
            <w:vMerge w:val="restart"/>
            <w:tcBorders>
              <w:top w:val="nil"/>
              <w:left w:val="single" w:sz="8" w:space="0" w:color="auto"/>
              <w:bottom w:val="single" w:sz="8" w:space="0" w:color="000000"/>
              <w:right w:val="single" w:sz="8" w:space="0" w:color="auto"/>
            </w:tcBorders>
            <w:shd w:val="clear" w:color="000000" w:fill="F2F2F2"/>
            <w:vAlign w:val="center"/>
            <w:hideMark/>
          </w:tcPr>
          <w:p w14:paraId="23EC0922"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 Q/4, Q/2, 3Q/4, Q</w:t>
            </w:r>
          </w:p>
        </w:tc>
        <w:tc>
          <w:tcPr>
            <w:tcW w:w="920" w:type="dxa"/>
            <w:vMerge w:val="restart"/>
            <w:tcBorders>
              <w:top w:val="nil"/>
              <w:left w:val="single" w:sz="8" w:space="0" w:color="auto"/>
              <w:bottom w:val="single" w:sz="8" w:space="0" w:color="000000"/>
              <w:right w:val="single" w:sz="8" w:space="0" w:color="auto"/>
            </w:tcBorders>
            <w:shd w:val="clear" w:color="000000" w:fill="F2F2F2"/>
            <w:noWrap/>
            <w:vAlign w:val="center"/>
            <w:hideMark/>
          </w:tcPr>
          <w:p w14:paraId="3127201D"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0.5</w:t>
            </w:r>
          </w:p>
        </w:tc>
        <w:tc>
          <w:tcPr>
            <w:tcW w:w="920" w:type="dxa"/>
            <w:vMerge w:val="restart"/>
            <w:tcBorders>
              <w:top w:val="nil"/>
              <w:left w:val="single" w:sz="8" w:space="0" w:color="auto"/>
              <w:bottom w:val="single" w:sz="8" w:space="0" w:color="000000"/>
              <w:right w:val="single" w:sz="8" w:space="0" w:color="auto"/>
            </w:tcBorders>
            <w:shd w:val="clear" w:color="000000" w:fill="F2F2F2"/>
            <w:noWrap/>
            <w:vAlign w:val="center"/>
            <w:hideMark/>
          </w:tcPr>
          <w:p w14:paraId="4507CC4E"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1120" w:type="dxa"/>
            <w:tcBorders>
              <w:top w:val="single" w:sz="8" w:space="0" w:color="auto"/>
              <w:left w:val="nil"/>
              <w:bottom w:val="single" w:sz="4" w:space="0" w:color="auto"/>
              <w:right w:val="single" w:sz="8" w:space="0" w:color="auto"/>
            </w:tcBorders>
            <w:shd w:val="clear" w:color="000000" w:fill="F2F2F2"/>
            <w:noWrap/>
            <w:vAlign w:val="center"/>
            <w:hideMark/>
          </w:tcPr>
          <w:p w14:paraId="5735A905"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1st slot</w:t>
            </w:r>
          </w:p>
        </w:tc>
        <w:tc>
          <w:tcPr>
            <w:tcW w:w="500" w:type="dxa"/>
            <w:tcBorders>
              <w:top w:val="nil"/>
              <w:left w:val="nil"/>
              <w:bottom w:val="single" w:sz="4" w:space="0" w:color="auto"/>
              <w:right w:val="single" w:sz="4" w:space="0" w:color="auto"/>
            </w:tcBorders>
            <w:shd w:val="clear" w:color="000000" w:fill="FFC000"/>
            <w:noWrap/>
            <w:vAlign w:val="bottom"/>
            <w:hideMark/>
          </w:tcPr>
          <w:p w14:paraId="40A2191B"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C6E0B4"/>
            <w:noWrap/>
            <w:vAlign w:val="bottom"/>
            <w:hideMark/>
          </w:tcPr>
          <w:p w14:paraId="25A9F70E"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single" w:sz="8" w:space="0" w:color="auto"/>
              <w:bottom w:val="single" w:sz="4" w:space="0" w:color="auto"/>
              <w:right w:val="single" w:sz="4" w:space="0" w:color="auto"/>
            </w:tcBorders>
            <w:shd w:val="clear" w:color="000000" w:fill="FFC000"/>
            <w:noWrap/>
            <w:vAlign w:val="bottom"/>
            <w:hideMark/>
          </w:tcPr>
          <w:p w14:paraId="04778A30"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C6E0B4"/>
            <w:noWrap/>
            <w:vAlign w:val="bottom"/>
            <w:hideMark/>
          </w:tcPr>
          <w:p w14:paraId="78FD0C7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single" w:sz="8" w:space="0" w:color="auto"/>
              <w:bottom w:val="single" w:sz="4" w:space="0" w:color="auto"/>
              <w:right w:val="single" w:sz="4" w:space="0" w:color="auto"/>
            </w:tcBorders>
            <w:shd w:val="clear" w:color="000000" w:fill="FFC000"/>
            <w:noWrap/>
            <w:vAlign w:val="bottom"/>
            <w:hideMark/>
          </w:tcPr>
          <w:p w14:paraId="1ED3C71D"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C6E0B4"/>
            <w:noWrap/>
            <w:vAlign w:val="bottom"/>
            <w:hideMark/>
          </w:tcPr>
          <w:p w14:paraId="3D8A5883"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single" w:sz="8" w:space="0" w:color="auto"/>
              <w:bottom w:val="single" w:sz="4" w:space="0" w:color="auto"/>
              <w:right w:val="single" w:sz="4" w:space="0" w:color="auto"/>
            </w:tcBorders>
            <w:shd w:val="clear" w:color="000000" w:fill="FFC000"/>
            <w:noWrap/>
            <w:vAlign w:val="bottom"/>
            <w:hideMark/>
          </w:tcPr>
          <w:p w14:paraId="7F725D2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C6E0B4"/>
            <w:noWrap/>
            <w:vAlign w:val="bottom"/>
            <w:hideMark/>
          </w:tcPr>
          <w:p w14:paraId="616D5B0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single" w:sz="8" w:space="0" w:color="auto"/>
              <w:bottom w:val="single" w:sz="4" w:space="0" w:color="auto"/>
              <w:right w:val="single" w:sz="4" w:space="0" w:color="auto"/>
            </w:tcBorders>
            <w:shd w:val="clear" w:color="000000" w:fill="FFC000"/>
            <w:noWrap/>
            <w:vAlign w:val="bottom"/>
            <w:hideMark/>
          </w:tcPr>
          <w:p w14:paraId="3B4A8AC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8" w:space="0" w:color="auto"/>
            </w:tcBorders>
            <w:shd w:val="clear" w:color="000000" w:fill="C6E0B4"/>
            <w:noWrap/>
            <w:vAlign w:val="bottom"/>
            <w:hideMark/>
          </w:tcPr>
          <w:p w14:paraId="35BB4066"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r>
      <w:tr w:rsidR="00F67799" w:rsidRPr="00F67799" w14:paraId="25E5E97B" w14:textId="77777777" w:rsidTr="00F67799">
        <w:trPr>
          <w:trHeight w:val="315"/>
        </w:trPr>
        <w:tc>
          <w:tcPr>
            <w:tcW w:w="1460" w:type="dxa"/>
            <w:vMerge/>
            <w:tcBorders>
              <w:top w:val="nil"/>
              <w:left w:val="single" w:sz="8" w:space="0" w:color="auto"/>
              <w:bottom w:val="single" w:sz="8" w:space="0" w:color="000000"/>
              <w:right w:val="single" w:sz="8" w:space="0" w:color="auto"/>
            </w:tcBorders>
            <w:vAlign w:val="center"/>
            <w:hideMark/>
          </w:tcPr>
          <w:p w14:paraId="4E824AD4"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8" w:space="0" w:color="auto"/>
              <w:bottom w:val="single" w:sz="8" w:space="0" w:color="000000"/>
              <w:right w:val="single" w:sz="8" w:space="0" w:color="auto"/>
            </w:tcBorders>
            <w:vAlign w:val="center"/>
            <w:hideMark/>
          </w:tcPr>
          <w:p w14:paraId="777D97A1"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8" w:space="0" w:color="auto"/>
              <w:bottom w:val="single" w:sz="8" w:space="0" w:color="000000"/>
              <w:right w:val="single" w:sz="8" w:space="0" w:color="auto"/>
            </w:tcBorders>
            <w:vAlign w:val="center"/>
            <w:hideMark/>
          </w:tcPr>
          <w:p w14:paraId="282EFBEB"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8" w:space="0" w:color="auto"/>
              <w:bottom w:val="single" w:sz="8" w:space="0" w:color="000000"/>
              <w:right w:val="single" w:sz="8" w:space="0" w:color="auto"/>
            </w:tcBorders>
            <w:vAlign w:val="center"/>
            <w:hideMark/>
          </w:tcPr>
          <w:p w14:paraId="2D8326BC"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1120" w:type="dxa"/>
            <w:tcBorders>
              <w:top w:val="nil"/>
              <w:left w:val="nil"/>
              <w:bottom w:val="single" w:sz="8" w:space="0" w:color="auto"/>
              <w:right w:val="single" w:sz="8" w:space="0" w:color="auto"/>
            </w:tcBorders>
            <w:shd w:val="clear" w:color="000000" w:fill="F2F2F2"/>
            <w:noWrap/>
            <w:vAlign w:val="center"/>
            <w:hideMark/>
          </w:tcPr>
          <w:p w14:paraId="1B71D543"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2nd slot</w:t>
            </w:r>
          </w:p>
        </w:tc>
        <w:tc>
          <w:tcPr>
            <w:tcW w:w="500" w:type="dxa"/>
            <w:tcBorders>
              <w:top w:val="nil"/>
              <w:left w:val="nil"/>
              <w:bottom w:val="single" w:sz="8" w:space="0" w:color="auto"/>
              <w:right w:val="single" w:sz="4" w:space="0" w:color="auto"/>
            </w:tcBorders>
            <w:shd w:val="clear" w:color="000000" w:fill="FFFFFF"/>
            <w:noWrap/>
            <w:vAlign w:val="bottom"/>
            <w:hideMark/>
          </w:tcPr>
          <w:p w14:paraId="790F3272"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8" w:space="0" w:color="auto"/>
              <w:right w:val="single" w:sz="4" w:space="0" w:color="auto"/>
            </w:tcBorders>
            <w:shd w:val="clear" w:color="000000" w:fill="FFC000"/>
            <w:noWrap/>
            <w:vAlign w:val="bottom"/>
            <w:hideMark/>
          </w:tcPr>
          <w:p w14:paraId="570F27B7"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8" w:space="0" w:color="auto"/>
              <w:right w:val="single" w:sz="4" w:space="0" w:color="auto"/>
            </w:tcBorders>
            <w:shd w:val="clear" w:color="000000" w:fill="C6E0B4"/>
            <w:noWrap/>
            <w:vAlign w:val="bottom"/>
            <w:hideMark/>
          </w:tcPr>
          <w:p w14:paraId="7B736B52"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8" w:space="0" w:color="auto"/>
              <w:right w:val="single" w:sz="4" w:space="0" w:color="auto"/>
            </w:tcBorders>
            <w:shd w:val="clear" w:color="000000" w:fill="FFC000"/>
            <w:noWrap/>
            <w:vAlign w:val="bottom"/>
            <w:hideMark/>
          </w:tcPr>
          <w:p w14:paraId="15E932CF"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8" w:space="0" w:color="auto"/>
              <w:right w:val="single" w:sz="4" w:space="0" w:color="auto"/>
            </w:tcBorders>
            <w:shd w:val="clear" w:color="000000" w:fill="C6E0B4"/>
            <w:noWrap/>
            <w:vAlign w:val="bottom"/>
            <w:hideMark/>
          </w:tcPr>
          <w:p w14:paraId="2E4EF928"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8" w:space="0" w:color="auto"/>
              <w:right w:val="single" w:sz="4" w:space="0" w:color="auto"/>
            </w:tcBorders>
            <w:shd w:val="clear" w:color="000000" w:fill="FFC000"/>
            <w:noWrap/>
            <w:vAlign w:val="bottom"/>
            <w:hideMark/>
          </w:tcPr>
          <w:p w14:paraId="26B931B9"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8" w:space="0" w:color="auto"/>
              <w:right w:val="single" w:sz="4" w:space="0" w:color="auto"/>
            </w:tcBorders>
            <w:shd w:val="clear" w:color="000000" w:fill="C6E0B4"/>
            <w:noWrap/>
            <w:vAlign w:val="bottom"/>
            <w:hideMark/>
          </w:tcPr>
          <w:p w14:paraId="29B556E8"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8" w:space="0" w:color="auto"/>
              <w:right w:val="single" w:sz="4" w:space="0" w:color="auto"/>
            </w:tcBorders>
            <w:shd w:val="clear" w:color="000000" w:fill="FFC000"/>
            <w:noWrap/>
            <w:vAlign w:val="bottom"/>
            <w:hideMark/>
          </w:tcPr>
          <w:p w14:paraId="2CD3CDCF"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8" w:space="0" w:color="auto"/>
              <w:right w:val="single" w:sz="4" w:space="0" w:color="auto"/>
            </w:tcBorders>
            <w:shd w:val="clear" w:color="000000" w:fill="C6E0B4"/>
            <w:noWrap/>
            <w:vAlign w:val="bottom"/>
            <w:hideMark/>
          </w:tcPr>
          <w:p w14:paraId="548B5BA2"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2,3</w:t>
            </w:r>
          </w:p>
        </w:tc>
        <w:tc>
          <w:tcPr>
            <w:tcW w:w="500" w:type="dxa"/>
            <w:tcBorders>
              <w:top w:val="nil"/>
              <w:left w:val="nil"/>
              <w:bottom w:val="single" w:sz="8" w:space="0" w:color="auto"/>
              <w:right w:val="single" w:sz="8" w:space="0" w:color="auto"/>
            </w:tcBorders>
            <w:shd w:val="clear" w:color="000000" w:fill="FFC000"/>
            <w:noWrap/>
            <w:vAlign w:val="bottom"/>
            <w:hideMark/>
          </w:tcPr>
          <w:p w14:paraId="0147431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r>
      <w:tr w:rsidR="00F67799" w:rsidRPr="00F67799" w14:paraId="7E2D5FE3" w14:textId="77777777" w:rsidTr="00F67799">
        <w:trPr>
          <w:trHeight w:val="315"/>
        </w:trPr>
        <w:tc>
          <w:tcPr>
            <w:tcW w:w="1460" w:type="dxa"/>
            <w:vMerge w:val="restart"/>
            <w:tcBorders>
              <w:top w:val="nil"/>
              <w:left w:val="single" w:sz="8" w:space="0" w:color="auto"/>
              <w:bottom w:val="single" w:sz="8" w:space="0" w:color="000000"/>
              <w:right w:val="single" w:sz="4" w:space="0" w:color="auto"/>
            </w:tcBorders>
            <w:shd w:val="clear" w:color="000000" w:fill="F2F2F2"/>
            <w:noWrap/>
            <w:vAlign w:val="center"/>
            <w:hideMark/>
          </w:tcPr>
          <w:p w14:paraId="003ACD89"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RMSI Case 1</w:t>
            </w:r>
          </w:p>
        </w:tc>
        <w:tc>
          <w:tcPr>
            <w:tcW w:w="920"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6AEBA213"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xml:space="preserve">0, Q/2, Q </w:t>
            </w:r>
          </w:p>
        </w:tc>
        <w:tc>
          <w:tcPr>
            <w:tcW w:w="920"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6CB595EB"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920"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0D455548"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1120" w:type="dxa"/>
            <w:tcBorders>
              <w:top w:val="nil"/>
              <w:left w:val="single" w:sz="8" w:space="0" w:color="auto"/>
              <w:bottom w:val="single" w:sz="4" w:space="0" w:color="auto"/>
              <w:right w:val="single" w:sz="8" w:space="0" w:color="auto"/>
            </w:tcBorders>
            <w:shd w:val="clear" w:color="000000" w:fill="F2F2F2"/>
            <w:noWrap/>
            <w:vAlign w:val="center"/>
            <w:hideMark/>
          </w:tcPr>
          <w:p w14:paraId="37E556D7"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1st slot</w:t>
            </w:r>
          </w:p>
        </w:tc>
        <w:tc>
          <w:tcPr>
            <w:tcW w:w="500" w:type="dxa"/>
            <w:tcBorders>
              <w:top w:val="nil"/>
              <w:left w:val="nil"/>
              <w:bottom w:val="single" w:sz="4" w:space="0" w:color="auto"/>
              <w:right w:val="single" w:sz="4" w:space="0" w:color="auto"/>
            </w:tcBorders>
            <w:shd w:val="clear" w:color="000000" w:fill="FFC000"/>
            <w:noWrap/>
            <w:vAlign w:val="bottom"/>
            <w:hideMark/>
          </w:tcPr>
          <w:p w14:paraId="74414BF8"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4" w:space="0" w:color="auto"/>
              <w:right w:val="single" w:sz="4" w:space="0" w:color="auto"/>
            </w:tcBorders>
            <w:shd w:val="clear" w:color="000000" w:fill="FFC000"/>
            <w:noWrap/>
            <w:vAlign w:val="bottom"/>
            <w:hideMark/>
          </w:tcPr>
          <w:p w14:paraId="080C6F72"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4" w:space="0" w:color="auto"/>
              <w:right w:val="single" w:sz="4" w:space="0" w:color="auto"/>
            </w:tcBorders>
            <w:shd w:val="clear" w:color="000000" w:fill="C6E0B4"/>
            <w:noWrap/>
            <w:vAlign w:val="bottom"/>
            <w:hideMark/>
          </w:tcPr>
          <w:p w14:paraId="601C0FC0"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500" w:type="dxa"/>
            <w:tcBorders>
              <w:top w:val="nil"/>
              <w:left w:val="nil"/>
              <w:bottom w:val="single" w:sz="4" w:space="0" w:color="auto"/>
              <w:right w:val="single" w:sz="4" w:space="0" w:color="auto"/>
            </w:tcBorders>
            <w:shd w:val="clear" w:color="000000" w:fill="C6E0B4"/>
            <w:noWrap/>
            <w:vAlign w:val="bottom"/>
            <w:hideMark/>
          </w:tcPr>
          <w:p w14:paraId="2F952074"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3</w:t>
            </w:r>
          </w:p>
        </w:tc>
        <w:tc>
          <w:tcPr>
            <w:tcW w:w="500" w:type="dxa"/>
            <w:tcBorders>
              <w:top w:val="nil"/>
              <w:left w:val="single" w:sz="8" w:space="0" w:color="auto"/>
              <w:bottom w:val="single" w:sz="4" w:space="0" w:color="auto"/>
              <w:right w:val="single" w:sz="4" w:space="0" w:color="auto"/>
            </w:tcBorders>
            <w:shd w:val="clear" w:color="000000" w:fill="FFC000"/>
            <w:noWrap/>
            <w:vAlign w:val="bottom"/>
            <w:hideMark/>
          </w:tcPr>
          <w:p w14:paraId="070AC49B"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4" w:space="0" w:color="auto"/>
              <w:right w:val="single" w:sz="4" w:space="0" w:color="auto"/>
            </w:tcBorders>
            <w:shd w:val="clear" w:color="000000" w:fill="FFC000"/>
            <w:noWrap/>
            <w:vAlign w:val="bottom"/>
            <w:hideMark/>
          </w:tcPr>
          <w:p w14:paraId="43252635"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4" w:space="0" w:color="auto"/>
              <w:right w:val="single" w:sz="4" w:space="0" w:color="auto"/>
            </w:tcBorders>
            <w:shd w:val="clear" w:color="000000" w:fill="C6E0B4"/>
            <w:noWrap/>
            <w:vAlign w:val="bottom"/>
            <w:hideMark/>
          </w:tcPr>
          <w:p w14:paraId="03378611"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500" w:type="dxa"/>
            <w:tcBorders>
              <w:top w:val="nil"/>
              <w:left w:val="nil"/>
              <w:bottom w:val="single" w:sz="4" w:space="0" w:color="auto"/>
              <w:right w:val="single" w:sz="4" w:space="0" w:color="auto"/>
            </w:tcBorders>
            <w:shd w:val="clear" w:color="000000" w:fill="C6E0B4"/>
            <w:noWrap/>
            <w:vAlign w:val="bottom"/>
            <w:hideMark/>
          </w:tcPr>
          <w:p w14:paraId="041EE03E"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3</w:t>
            </w:r>
          </w:p>
        </w:tc>
        <w:tc>
          <w:tcPr>
            <w:tcW w:w="500" w:type="dxa"/>
            <w:tcBorders>
              <w:top w:val="nil"/>
              <w:left w:val="single" w:sz="8" w:space="0" w:color="auto"/>
              <w:bottom w:val="single" w:sz="4" w:space="0" w:color="auto"/>
              <w:right w:val="single" w:sz="4" w:space="0" w:color="auto"/>
            </w:tcBorders>
            <w:shd w:val="clear" w:color="000000" w:fill="FFC000"/>
            <w:noWrap/>
            <w:vAlign w:val="bottom"/>
            <w:hideMark/>
          </w:tcPr>
          <w:p w14:paraId="2F8D687E"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4" w:space="0" w:color="auto"/>
              <w:right w:val="single" w:sz="8" w:space="0" w:color="auto"/>
            </w:tcBorders>
            <w:shd w:val="clear" w:color="000000" w:fill="FFC000"/>
            <w:noWrap/>
            <w:vAlign w:val="bottom"/>
            <w:hideMark/>
          </w:tcPr>
          <w:p w14:paraId="5EEE7C8F"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r>
      <w:tr w:rsidR="00F67799" w:rsidRPr="00F67799" w14:paraId="4CA1C1C0" w14:textId="77777777" w:rsidTr="00F67799">
        <w:trPr>
          <w:trHeight w:val="315"/>
        </w:trPr>
        <w:tc>
          <w:tcPr>
            <w:tcW w:w="1460" w:type="dxa"/>
            <w:vMerge/>
            <w:tcBorders>
              <w:top w:val="nil"/>
              <w:left w:val="single" w:sz="8" w:space="0" w:color="auto"/>
              <w:bottom w:val="single" w:sz="8" w:space="0" w:color="000000"/>
              <w:right w:val="single" w:sz="4" w:space="0" w:color="auto"/>
            </w:tcBorders>
            <w:vAlign w:val="center"/>
            <w:hideMark/>
          </w:tcPr>
          <w:p w14:paraId="2DC47935"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4" w:space="0" w:color="auto"/>
              <w:bottom w:val="single" w:sz="8" w:space="0" w:color="000000"/>
              <w:right w:val="single" w:sz="4" w:space="0" w:color="auto"/>
            </w:tcBorders>
            <w:vAlign w:val="center"/>
            <w:hideMark/>
          </w:tcPr>
          <w:p w14:paraId="656AB5E7"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4" w:space="0" w:color="auto"/>
              <w:bottom w:val="single" w:sz="8" w:space="0" w:color="000000"/>
              <w:right w:val="single" w:sz="4" w:space="0" w:color="auto"/>
            </w:tcBorders>
            <w:vAlign w:val="center"/>
            <w:hideMark/>
          </w:tcPr>
          <w:p w14:paraId="49D13BFB"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4" w:space="0" w:color="auto"/>
              <w:bottom w:val="single" w:sz="8" w:space="0" w:color="000000"/>
              <w:right w:val="single" w:sz="4" w:space="0" w:color="auto"/>
            </w:tcBorders>
            <w:vAlign w:val="center"/>
            <w:hideMark/>
          </w:tcPr>
          <w:p w14:paraId="7AF6D696"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1120" w:type="dxa"/>
            <w:tcBorders>
              <w:top w:val="nil"/>
              <w:left w:val="single" w:sz="8" w:space="0" w:color="auto"/>
              <w:bottom w:val="single" w:sz="8" w:space="0" w:color="auto"/>
              <w:right w:val="single" w:sz="8" w:space="0" w:color="auto"/>
            </w:tcBorders>
            <w:shd w:val="clear" w:color="000000" w:fill="F2F2F2"/>
            <w:noWrap/>
            <w:vAlign w:val="center"/>
            <w:hideMark/>
          </w:tcPr>
          <w:p w14:paraId="6A93207E"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2nd slot</w:t>
            </w:r>
          </w:p>
        </w:tc>
        <w:tc>
          <w:tcPr>
            <w:tcW w:w="500" w:type="dxa"/>
            <w:tcBorders>
              <w:top w:val="nil"/>
              <w:left w:val="nil"/>
              <w:bottom w:val="single" w:sz="8" w:space="0" w:color="auto"/>
              <w:right w:val="single" w:sz="4" w:space="0" w:color="auto"/>
            </w:tcBorders>
            <w:shd w:val="clear" w:color="000000" w:fill="FFFFFF"/>
            <w:noWrap/>
            <w:vAlign w:val="bottom"/>
            <w:hideMark/>
          </w:tcPr>
          <w:p w14:paraId="2952601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single" w:sz="8" w:space="0" w:color="auto"/>
              <w:left w:val="single" w:sz="8" w:space="0" w:color="auto"/>
              <w:bottom w:val="single" w:sz="4" w:space="0" w:color="auto"/>
              <w:right w:val="single" w:sz="4" w:space="0" w:color="auto"/>
            </w:tcBorders>
            <w:shd w:val="clear" w:color="000000" w:fill="FFC000"/>
            <w:noWrap/>
            <w:vAlign w:val="bottom"/>
            <w:hideMark/>
          </w:tcPr>
          <w:p w14:paraId="583DDFF2"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58C53595"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single" w:sz="8" w:space="0" w:color="auto"/>
              <w:left w:val="nil"/>
              <w:bottom w:val="single" w:sz="4" w:space="0" w:color="auto"/>
              <w:right w:val="single" w:sz="4" w:space="0" w:color="auto"/>
            </w:tcBorders>
            <w:shd w:val="clear" w:color="000000" w:fill="C6E0B4"/>
            <w:noWrap/>
            <w:vAlign w:val="bottom"/>
            <w:hideMark/>
          </w:tcPr>
          <w:p w14:paraId="20A579D6"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500" w:type="dxa"/>
            <w:tcBorders>
              <w:top w:val="single" w:sz="8" w:space="0" w:color="auto"/>
              <w:left w:val="nil"/>
              <w:bottom w:val="single" w:sz="4" w:space="0" w:color="auto"/>
              <w:right w:val="single" w:sz="4" w:space="0" w:color="auto"/>
            </w:tcBorders>
            <w:shd w:val="clear" w:color="000000" w:fill="C6E0B4"/>
            <w:noWrap/>
            <w:vAlign w:val="bottom"/>
            <w:hideMark/>
          </w:tcPr>
          <w:p w14:paraId="073FBF04"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3</w:t>
            </w:r>
          </w:p>
        </w:tc>
        <w:tc>
          <w:tcPr>
            <w:tcW w:w="500" w:type="dxa"/>
            <w:tcBorders>
              <w:top w:val="single" w:sz="8" w:space="0" w:color="auto"/>
              <w:left w:val="single" w:sz="8" w:space="0" w:color="auto"/>
              <w:bottom w:val="single" w:sz="4" w:space="0" w:color="auto"/>
              <w:right w:val="single" w:sz="4" w:space="0" w:color="auto"/>
            </w:tcBorders>
            <w:shd w:val="clear" w:color="000000" w:fill="FFC000"/>
            <w:noWrap/>
            <w:vAlign w:val="bottom"/>
            <w:hideMark/>
          </w:tcPr>
          <w:p w14:paraId="338FBFBD"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2CBB93D9"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single" w:sz="8" w:space="0" w:color="auto"/>
              <w:left w:val="nil"/>
              <w:bottom w:val="single" w:sz="4" w:space="0" w:color="auto"/>
              <w:right w:val="single" w:sz="4" w:space="0" w:color="auto"/>
            </w:tcBorders>
            <w:shd w:val="clear" w:color="000000" w:fill="C6E0B4"/>
            <w:noWrap/>
            <w:vAlign w:val="bottom"/>
            <w:hideMark/>
          </w:tcPr>
          <w:p w14:paraId="3323ABAC"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500" w:type="dxa"/>
            <w:tcBorders>
              <w:top w:val="single" w:sz="8" w:space="0" w:color="auto"/>
              <w:left w:val="nil"/>
              <w:bottom w:val="single" w:sz="4" w:space="0" w:color="auto"/>
              <w:right w:val="single" w:sz="4" w:space="0" w:color="auto"/>
            </w:tcBorders>
            <w:shd w:val="clear" w:color="000000" w:fill="C6E0B4"/>
            <w:noWrap/>
            <w:vAlign w:val="bottom"/>
            <w:hideMark/>
          </w:tcPr>
          <w:p w14:paraId="7A7DB607"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3</w:t>
            </w:r>
          </w:p>
        </w:tc>
        <w:tc>
          <w:tcPr>
            <w:tcW w:w="500" w:type="dxa"/>
            <w:tcBorders>
              <w:top w:val="single" w:sz="8" w:space="0" w:color="auto"/>
              <w:left w:val="single" w:sz="8" w:space="0" w:color="auto"/>
              <w:bottom w:val="single" w:sz="4" w:space="0" w:color="auto"/>
              <w:right w:val="single" w:sz="8" w:space="0" w:color="auto"/>
            </w:tcBorders>
            <w:shd w:val="clear" w:color="000000" w:fill="FFC000"/>
            <w:noWrap/>
            <w:vAlign w:val="bottom"/>
            <w:hideMark/>
          </w:tcPr>
          <w:p w14:paraId="43BD34DC"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r>
      <w:tr w:rsidR="00F67799" w:rsidRPr="00F67799" w14:paraId="0ACC9DCF" w14:textId="77777777" w:rsidTr="00F67799">
        <w:trPr>
          <w:trHeight w:val="315"/>
        </w:trPr>
        <w:tc>
          <w:tcPr>
            <w:tcW w:w="1460" w:type="dxa"/>
            <w:tcBorders>
              <w:top w:val="nil"/>
              <w:left w:val="single" w:sz="8" w:space="0" w:color="auto"/>
              <w:bottom w:val="nil"/>
              <w:right w:val="nil"/>
            </w:tcBorders>
            <w:shd w:val="clear" w:color="auto" w:fill="auto"/>
            <w:noWrap/>
            <w:vAlign w:val="bottom"/>
            <w:hideMark/>
          </w:tcPr>
          <w:p w14:paraId="7492B6D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nil"/>
              <w:left w:val="nil"/>
              <w:bottom w:val="nil"/>
              <w:right w:val="nil"/>
            </w:tcBorders>
            <w:shd w:val="clear" w:color="auto" w:fill="auto"/>
            <w:noWrap/>
            <w:vAlign w:val="bottom"/>
            <w:hideMark/>
          </w:tcPr>
          <w:p w14:paraId="3B7C687C"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tcBorders>
              <w:top w:val="nil"/>
              <w:left w:val="nil"/>
              <w:bottom w:val="nil"/>
              <w:right w:val="nil"/>
            </w:tcBorders>
            <w:shd w:val="clear" w:color="auto" w:fill="auto"/>
            <w:noWrap/>
            <w:vAlign w:val="bottom"/>
            <w:hideMark/>
          </w:tcPr>
          <w:p w14:paraId="2EC140ED" w14:textId="77777777" w:rsidR="00F67799" w:rsidRPr="00F67799" w:rsidRDefault="00F67799" w:rsidP="00F67799">
            <w:pPr>
              <w:spacing w:after="0"/>
              <w:jc w:val="left"/>
              <w:rPr>
                <w:rFonts w:ascii="Times New Roman" w:eastAsia="Times New Roman" w:hAnsi="Times New Roman"/>
                <w:szCs w:val="20"/>
                <w:lang w:val="en-US"/>
              </w:rPr>
            </w:pPr>
          </w:p>
        </w:tc>
        <w:tc>
          <w:tcPr>
            <w:tcW w:w="920" w:type="dxa"/>
            <w:tcBorders>
              <w:top w:val="nil"/>
              <w:left w:val="nil"/>
              <w:bottom w:val="nil"/>
              <w:right w:val="nil"/>
            </w:tcBorders>
            <w:shd w:val="clear" w:color="auto" w:fill="auto"/>
            <w:noWrap/>
            <w:vAlign w:val="bottom"/>
            <w:hideMark/>
          </w:tcPr>
          <w:p w14:paraId="46E4A2CF" w14:textId="77777777" w:rsidR="00F67799" w:rsidRPr="00F67799" w:rsidRDefault="00F67799" w:rsidP="00F67799">
            <w:pPr>
              <w:spacing w:after="0"/>
              <w:jc w:val="left"/>
              <w:rPr>
                <w:rFonts w:ascii="Times New Roman" w:eastAsia="Times New Roman" w:hAnsi="Times New Roman"/>
                <w:szCs w:val="20"/>
                <w:lang w:val="en-US"/>
              </w:rPr>
            </w:pPr>
          </w:p>
        </w:tc>
        <w:tc>
          <w:tcPr>
            <w:tcW w:w="1120" w:type="dxa"/>
            <w:tcBorders>
              <w:top w:val="nil"/>
              <w:left w:val="nil"/>
              <w:bottom w:val="nil"/>
              <w:right w:val="nil"/>
            </w:tcBorders>
            <w:shd w:val="clear" w:color="auto" w:fill="auto"/>
            <w:noWrap/>
            <w:vAlign w:val="bottom"/>
            <w:hideMark/>
          </w:tcPr>
          <w:p w14:paraId="4C46A974"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4DDFA134"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17382E78"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615B7E9E"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0E15691D"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666E3EB9"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2E691A19"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111AF139"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51A4DDC4"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nil"/>
            </w:tcBorders>
            <w:shd w:val="clear" w:color="auto" w:fill="auto"/>
            <w:noWrap/>
            <w:vAlign w:val="bottom"/>
            <w:hideMark/>
          </w:tcPr>
          <w:p w14:paraId="3CDC7BAC" w14:textId="77777777" w:rsidR="00F67799" w:rsidRPr="00F67799" w:rsidRDefault="00F67799" w:rsidP="00F67799">
            <w:pPr>
              <w:spacing w:after="0"/>
              <w:jc w:val="left"/>
              <w:rPr>
                <w:rFonts w:ascii="Times New Roman" w:eastAsia="Times New Roman" w:hAnsi="Times New Roman"/>
                <w:szCs w:val="20"/>
                <w:lang w:val="en-US"/>
              </w:rPr>
            </w:pPr>
          </w:p>
        </w:tc>
        <w:tc>
          <w:tcPr>
            <w:tcW w:w="500" w:type="dxa"/>
            <w:tcBorders>
              <w:top w:val="nil"/>
              <w:left w:val="nil"/>
              <w:bottom w:val="nil"/>
              <w:right w:val="single" w:sz="8" w:space="0" w:color="auto"/>
            </w:tcBorders>
            <w:shd w:val="clear" w:color="auto" w:fill="auto"/>
            <w:noWrap/>
            <w:vAlign w:val="bottom"/>
            <w:hideMark/>
          </w:tcPr>
          <w:p w14:paraId="71815CA8"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r>
      <w:tr w:rsidR="00F67799" w:rsidRPr="00F67799" w14:paraId="3C695591" w14:textId="77777777" w:rsidTr="00F67799">
        <w:trPr>
          <w:trHeight w:val="330"/>
        </w:trPr>
        <w:tc>
          <w:tcPr>
            <w:tcW w:w="1460" w:type="dxa"/>
            <w:tcBorders>
              <w:top w:val="single" w:sz="4" w:space="0" w:color="auto"/>
              <w:left w:val="single" w:sz="8" w:space="0" w:color="auto"/>
              <w:bottom w:val="single" w:sz="4" w:space="0" w:color="auto"/>
              <w:right w:val="nil"/>
            </w:tcBorders>
            <w:shd w:val="clear" w:color="auto" w:fill="auto"/>
            <w:noWrap/>
            <w:vAlign w:val="bottom"/>
            <w:hideMark/>
          </w:tcPr>
          <w:p w14:paraId="66CEBC94"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SSBs: Q=2</w:t>
            </w:r>
          </w:p>
        </w:tc>
        <w:tc>
          <w:tcPr>
            <w:tcW w:w="920" w:type="dxa"/>
            <w:tcBorders>
              <w:top w:val="single" w:sz="4" w:space="0" w:color="auto"/>
              <w:left w:val="nil"/>
              <w:bottom w:val="single" w:sz="4" w:space="0" w:color="auto"/>
              <w:right w:val="nil"/>
            </w:tcBorders>
            <w:shd w:val="clear" w:color="auto" w:fill="auto"/>
            <w:noWrap/>
            <w:vAlign w:val="bottom"/>
            <w:hideMark/>
          </w:tcPr>
          <w:p w14:paraId="2425645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single" w:sz="4" w:space="0" w:color="auto"/>
              <w:left w:val="nil"/>
              <w:bottom w:val="single" w:sz="4" w:space="0" w:color="auto"/>
              <w:right w:val="nil"/>
            </w:tcBorders>
            <w:shd w:val="clear" w:color="auto" w:fill="auto"/>
            <w:noWrap/>
            <w:vAlign w:val="bottom"/>
            <w:hideMark/>
          </w:tcPr>
          <w:p w14:paraId="4986362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920" w:type="dxa"/>
            <w:tcBorders>
              <w:top w:val="single" w:sz="4" w:space="0" w:color="auto"/>
              <w:left w:val="nil"/>
              <w:bottom w:val="single" w:sz="4" w:space="0" w:color="auto"/>
              <w:right w:val="nil"/>
            </w:tcBorders>
            <w:shd w:val="clear" w:color="auto" w:fill="auto"/>
            <w:noWrap/>
            <w:vAlign w:val="bottom"/>
            <w:hideMark/>
          </w:tcPr>
          <w:p w14:paraId="3CD7DE3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073D2D8"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366C8887"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7CBE77A2"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320084D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58F47FF9"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36DE4DD2"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095C4D6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35113EC8"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71A24F80"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4" w:space="0" w:color="auto"/>
            </w:tcBorders>
            <w:shd w:val="clear" w:color="000000" w:fill="FFC000"/>
            <w:noWrap/>
            <w:vAlign w:val="bottom"/>
            <w:hideMark/>
          </w:tcPr>
          <w:p w14:paraId="7AD0E153"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single" w:sz="12" w:space="0" w:color="auto"/>
              <w:left w:val="nil"/>
              <w:bottom w:val="single" w:sz="12" w:space="0" w:color="auto"/>
              <w:right w:val="single" w:sz="8" w:space="0" w:color="auto"/>
            </w:tcBorders>
            <w:shd w:val="clear" w:color="000000" w:fill="FFC000"/>
            <w:noWrap/>
            <w:vAlign w:val="bottom"/>
            <w:hideMark/>
          </w:tcPr>
          <w:p w14:paraId="3A6128D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r>
      <w:tr w:rsidR="00F67799" w:rsidRPr="00F67799" w14:paraId="3E6E8653" w14:textId="77777777" w:rsidTr="00F67799">
        <w:trPr>
          <w:trHeight w:val="315"/>
        </w:trPr>
        <w:tc>
          <w:tcPr>
            <w:tcW w:w="1460" w:type="dxa"/>
            <w:vMerge w:val="restart"/>
            <w:tcBorders>
              <w:top w:val="nil"/>
              <w:left w:val="single" w:sz="8" w:space="0" w:color="auto"/>
              <w:bottom w:val="single" w:sz="8" w:space="0" w:color="000000"/>
              <w:right w:val="single" w:sz="8" w:space="0" w:color="auto"/>
            </w:tcBorders>
            <w:shd w:val="clear" w:color="000000" w:fill="F2F2F2"/>
            <w:noWrap/>
            <w:vAlign w:val="center"/>
            <w:hideMark/>
          </w:tcPr>
          <w:p w14:paraId="300466C1"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RMSI Case 2</w:t>
            </w:r>
          </w:p>
        </w:tc>
        <w:tc>
          <w:tcPr>
            <w:tcW w:w="920" w:type="dxa"/>
            <w:vMerge w:val="restart"/>
            <w:tcBorders>
              <w:top w:val="nil"/>
              <w:left w:val="single" w:sz="8" w:space="0" w:color="auto"/>
              <w:bottom w:val="single" w:sz="8" w:space="0" w:color="000000"/>
              <w:right w:val="single" w:sz="8" w:space="0" w:color="auto"/>
            </w:tcBorders>
            <w:shd w:val="clear" w:color="000000" w:fill="F2F2F2"/>
            <w:vAlign w:val="center"/>
            <w:hideMark/>
          </w:tcPr>
          <w:p w14:paraId="33E6D41A"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 Q/2, Q, 3Q/2, 2Q</w:t>
            </w:r>
          </w:p>
        </w:tc>
        <w:tc>
          <w:tcPr>
            <w:tcW w:w="920" w:type="dxa"/>
            <w:vMerge w:val="restart"/>
            <w:tcBorders>
              <w:top w:val="nil"/>
              <w:left w:val="single" w:sz="8" w:space="0" w:color="auto"/>
              <w:bottom w:val="single" w:sz="8" w:space="0" w:color="000000"/>
              <w:right w:val="single" w:sz="8" w:space="0" w:color="auto"/>
            </w:tcBorders>
            <w:shd w:val="clear" w:color="000000" w:fill="F2F2F2"/>
            <w:noWrap/>
            <w:vAlign w:val="center"/>
            <w:hideMark/>
          </w:tcPr>
          <w:p w14:paraId="3963C90E"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0.5</w:t>
            </w:r>
          </w:p>
        </w:tc>
        <w:tc>
          <w:tcPr>
            <w:tcW w:w="920" w:type="dxa"/>
            <w:vMerge w:val="restart"/>
            <w:tcBorders>
              <w:top w:val="nil"/>
              <w:left w:val="single" w:sz="8" w:space="0" w:color="auto"/>
              <w:bottom w:val="single" w:sz="8" w:space="0" w:color="000000"/>
              <w:right w:val="single" w:sz="8" w:space="0" w:color="auto"/>
            </w:tcBorders>
            <w:shd w:val="clear" w:color="000000" w:fill="F2F2F2"/>
            <w:noWrap/>
            <w:vAlign w:val="center"/>
            <w:hideMark/>
          </w:tcPr>
          <w:p w14:paraId="4424EF3C"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w:t>
            </w:r>
          </w:p>
        </w:tc>
        <w:tc>
          <w:tcPr>
            <w:tcW w:w="1120" w:type="dxa"/>
            <w:tcBorders>
              <w:top w:val="single" w:sz="8" w:space="0" w:color="auto"/>
              <w:left w:val="nil"/>
              <w:bottom w:val="single" w:sz="4" w:space="0" w:color="auto"/>
              <w:right w:val="single" w:sz="8" w:space="0" w:color="auto"/>
            </w:tcBorders>
            <w:shd w:val="clear" w:color="000000" w:fill="F2F2F2"/>
            <w:noWrap/>
            <w:vAlign w:val="center"/>
            <w:hideMark/>
          </w:tcPr>
          <w:p w14:paraId="57FA9FC5"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1st slot</w:t>
            </w:r>
          </w:p>
        </w:tc>
        <w:tc>
          <w:tcPr>
            <w:tcW w:w="500" w:type="dxa"/>
            <w:tcBorders>
              <w:top w:val="nil"/>
              <w:left w:val="nil"/>
              <w:bottom w:val="single" w:sz="4" w:space="0" w:color="auto"/>
              <w:right w:val="single" w:sz="4" w:space="0" w:color="auto"/>
            </w:tcBorders>
            <w:shd w:val="clear" w:color="000000" w:fill="FFC000"/>
            <w:noWrap/>
            <w:vAlign w:val="bottom"/>
            <w:hideMark/>
          </w:tcPr>
          <w:p w14:paraId="44D033A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FFFFFF"/>
            <w:noWrap/>
            <w:vAlign w:val="bottom"/>
            <w:hideMark/>
          </w:tcPr>
          <w:p w14:paraId="0259E3B6"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4D817B62"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FFFFFF"/>
            <w:noWrap/>
            <w:vAlign w:val="bottom"/>
            <w:hideMark/>
          </w:tcPr>
          <w:p w14:paraId="7B67364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4199D37A"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FFFFFF"/>
            <w:noWrap/>
            <w:vAlign w:val="bottom"/>
            <w:hideMark/>
          </w:tcPr>
          <w:p w14:paraId="4552C410"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1338845D"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FFFFFF"/>
            <w:noWrap/>
            <w:vAlign w:val="bottom"/>
            <w:hideMark/>
          </w:tcPr>
          <w:p w14:paraId="7A3AA27F"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3678E39D"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8" w:space="0" w:color="auto"/>
            </w:tcBorders>
            <w:shd w:val="clear" w:color="000000" w:fill="FFFFFF"/>
            <w:noWrap/>
            <w:vAlign w:val="bottom"/>
            <w:hideMark/>
          </w:tcPr>
          <w:p w14:paraId="56C0D314"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r>
      <w:tr w:rsidR="00F67799" w:rsidRPr="00F67799" w14:paraId="17281DCF" w14:textId="77777777" w:rsidTr="00F67799">
        <w:trPr>
          <w:trHeight w:val="315"/>
        </w:trPr>
        <w:tc>
          <w:tcPr>
            <w:tcW w:w="1460" w:type="dxa"/>
            <w:vMerge/>
            <w:tcBorders>
              <w:top w:val="nil"/>
              <w:left w:val="single" w:sz="8" w:space="0" w:color="auto"/>
              <w:bottom w:val="single" w:sz="8" w:space="0" w:color="000000"/>
              <w:right w:val="single" w:sz="8" w:space="0" w:color="auto"/>
            </w:tcBorders>
            <w:vAlign w:val="center"/>
            <w:hideMark/>
          </w:tcPr>
          <w:p w14:paraId="3123F2BF"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8" w:space="0" w:color="auto"/>
              <w:bottom w:val="single" w:sz="8" w:space="0" w:color="000000"/>
              <w:right w:val="single" w:sz="8" w:space="0" w:color="auto"/>
            </w:tcBorders>
            <w:vAlign w:val="center"/>
            <w:hideMark/>
          </w:tcPr>
          <w:p w14:paraId="4B2465FF"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8" w:space="0" w:color="auto"/>
              <w:bottom w:val="single" w:sz="8" w:space="0" w:color="000000"/>
              <w:right w:val="single" w:sz="8" w:space="0" w:color="auto"/>
            </w:tcBorders>
            <w:vAlign w:val="center"/>
            <w:hideMark/>
          </w:tcPr>
          <w:p w14:paraId="4E69D4F5"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8" w:space="0" w:color="auto"/>
              <w:bottom w:val="single" w:sz="8" w:space="0" w:color="000000"/>
              <w:right w:val="single" w:sz="8" w:space="0" w:color="auto"/>
            </w:tcBorders>
            <w:vAlign w:val="center"/>
            <w:hideMark/>
          </w:tcPr>
          <w:p w14:paraId="4D1B955E"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1120" w:type="dxa"/>
            <w:tcBorders>
              <w:top w:val="nil"/>
              <w:left w:val="nil"/>
              <w:bottom w:val="single" w:sz="8" w:space="0" w:color="auto"/>
              <w:right w:val="single" w:sz="8" w:space="0" w:color="auto"/>
            </w:tcBorders>
            <w:shd w:val="clear" w:color="000000" w:fill="F2F2F2"/>
            <w:noWrap/>
            <w:vAlign w:val="center"/>
            <w:hideMark/>
          </w:tcPr>
          <w:p w14:paraId="363E133C"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2nd slot</w:t>
            </w:r>
          </w:p>
        </w:tc>
        <w:tc>
          <w:tcPr>
            <w:tcW w:w="500" w:type="dxa"/>
            <w:tcBorders>
              <w:top w:val="nil"/>
              <w:left w:val="nil"/>
              <w:bottom w:val="single" w:sz="8" w:space="0" w:color="auto"/>
              <w:right w:val="single" w:sz="4" w:space="0" w:color="auto"/>
            </w:tcBorders>
            <w:shd w:val="clear" w:color="000000" w:fill="FFFFFF"/>
            <w:noWrap/>
            <w:vAlign w:val="bottom"/>
            <w:hideMark/>
          </w:tcPr>
          <w:p w14:paraId="0674C7B5"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491E153D"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FFFFFF"/>
            <w:noWrap/>
            <w:vAlign w:val="bottom"/>
            <w:hideMark/>
          </w:tcPr>
          <w:p w14:paraId="22219EA0"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7ECF355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FFFFFF"/>
            <w:noWrap/>
            <w:vAlign w:val="bottom"/>
            <w:hideMark/>
          </w:tcPr>
          <w:p w14:paraId="6E3D526B"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418FC596"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FFFFFF"/>
            <w:noWrap/>
            <w:vAlign w:val="bottom"/>
            <w:hideMark/>
          </w:tcPr>
          <w:p w14:paraId="439BE8EE"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4" w:space="0" w:color="auto"/>
              <w:right w:val="single" w:sz="4" w:space="0" w:color="auto"/>
            </w:tcBorders>
            <w:shd w:val="clear" w:color="000000" w:fill="FFC000"/>
            <w:noWrap/>
            <w:vAlign w:val="bottom"/>
            <w:hideMark/>
          </w:tcPr>
          <w:p w14:paraId="4F43B958"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c>
          <w:tcPr>
            <w:tcW w:w="500" w:type="dxa"/>
            <w:tcBorders>
              <w:top w:val="nil"/>
              <w:left w:val="nil"/>
              <w:bottom w:val="single" w:sz="4" w:space="0" w:color="auto"/>
              <w:right w:val="single" w:sz="4" w:space="0" w:color="auto"/>
            </w:tcBorders>
            <w:shd w:val="clear" w:color="000000" w:fill="FFFFFF"/>
            <w:noWrap/>
            <w:vAlign w:val="bottom"/>
            <w:hideMark/>
          </w:tcPr>
          <w:p w14:paraId="742A385C"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4" w:space="0" w:color="auto"/>
              <w:right w:val="single" w:sz="8" w:space="0" w:color="auto"/>
            </w:tcBorders>
            <w:shd w:val="clear" w:color="000000" w:fill="FFC000"/>
            <w:noWrap/>
            <w:vAlign w:val="bottom"/>
            <w:hideMark/>
          </w:tcPr>
          <w:p w14:paraId="12C127FF"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0,1</w:t>
            </w:r>
          </w:p>
        </w:tc>
      </w:tr>
      <w:tr w:rsidR="00F67799" w:rsidRPr="00F67799" w14:paraId="2FD5478D" w14:textId="77777777" w:rsidTr="00F67799">
        <w:trPr>
          <w:trHeight w:val="300"/>
        </w:trPr>
        <w:tc>
          <w:tcPr>
            <w:tcW w:w="1460" w:type="dxa"/>
            <w:vMerge w:val="restart"/>
            <w:tcBorders>
              <w:top w:val="nil"/>
              <w:left w:val="single" w:sz="8" w:space="0" w:color="auto"/>
              <w:bottom w:val="single" w:sz="8" w:space="0" w:color="000000"/>
              <w:right w:val="single" w:sz="4" w:space="0" w:color="auto"/>
            </w:tcBorders>
            <w:shd w:val="clear" w:color="000000" w:fill="F2F2F2"/>
            <w:noWrap/>
            <w:vAlign w:val="center"/>
            <w:hideMark/>
          </w:tcPr>
          <w:p w14:paraId="790C3C34"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RMSI Case 1</w:t>
            </w:r>
          </w:p>
        </w:tc>
        <w:tc>
          <w:tcPr>
            <w:tcW w:w="920" w:type="dxa"/>
            <w:vMerge w:val="restart"/>
            <w:tcBorders>
              <w:top w:val="nil"/>
              <w:left w:val="single" w:sz="8" w:space="0" w:color="auto"/>
              <w:bottom w:val="single" w:sz="8" w:space="0" w:color="000000"/>
              <w:right w:val="single" w:sz="8" w:space="0" w:color="auto"/>
            </w:tcBorders>
            <w:shd w:val="clear" w:color="000000" w:fill="F2F2F2"/>
            <w:vAlign w:val="center"/>
            <w:hideMark/>
          </w:tcPr>
          <w:p w14:paraId="656E84F5"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 Q/2, Q, 3Q/2, 2Q</w:t>
            </w:r>
          </w:p>
        </w:tc>
        <w:tc>
          <w:tcPr>
            <w:tcW w:w="920"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5BEFA4C3"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920"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1390AD0D"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1120" w:type="dxa"/>
            <w:tcBorders>
              <w:top w:val="nil"/>
              <w:left w:val="single" w:sz="8" w:space="0" w:color="auto"/>
              <w:bottom w:val="single" w:sz="4" w:space="0" w:color="auto"/>
              <w:right w:val="single" w:sz="8" w:space="0" w:color="auto"/>
            </w:tcBorders>
            <w:shd w:val="clear" w:color="000000" w:fill="F2F2F2"/>
            <w:noWrap/>
            <w:vAlign w:val="center"/>
            <w:hideMark/>
          </w:tcPr>
          <w:p w14:paraId="304B87E4"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1st slot</w:t>
            </w:r>
          </w:p>
        </w:tc>
        <w:tc>
          <w:tcPr>
            <w:tcW w:w="500" w:type="dxa"/>
            <w:tcBorders>
              <w:top w:val="nil"/>
              <w:left w:val="nil"/>
              <w:bottom w:val="single" w:sz="4" w:space="0" w:color="auto"/>
              <w:right w:val="single" w:sz="4" w:space="0" w:color="auto"/>
            </w:tcBorders>
            <w:shd w:val="clear" w:color="000000" w:fill="FFC000"/>
            <w:noWrap/>
            <w:vAlign w:val="bottom"/>
            <w:hideMark/>
          </w:tcPr>
          <w:p w14:paraId="5CA90A32"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5BF90E3B"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7CA3E71D"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36E64324"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3AAA7C71"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3974D604"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52431E8F"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73F83C3F"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single" w:sz="8" w:space="0" w:color="auto"/>
              <w:left w:val="nil"/>
              <w:bottom w:val="single" w:sz="4" w:space="0" w:color="auto"/>
              <w:right w:val="single" w:sz="4" w:space="0" w:color="auto"/>
            </w:tcBorders>
            <w:shd w:val="clear" w:color="000000" w:fill="FFC000"/>
            <w:noWrap/>
            <w:vAlign w:val="bottom"/>
            <w:hideMark/>
          </w:tcPr>
          <w:p w14:paraId="152C3719"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single" w:sz="8" w:space="0" w:color="auto"/>
              <w:left w:val="nil"/>
              <w:bottom w:val="single" w:sz="4" w:space="0" w:color="auto"/>
              <w:right w:val="single" w:sz="8" w:space="0" w:color="auto"/>
            </w:tcBorders>
            <w:shd w:val="clear" w:color="000000" w:fill="FFC000"/>
            <w:noWrap/>
            <w:vAlign w:val="bottom"/>
            <w:hideMark/>
          </w:tcPr>
          <w:p w14:paraId="5C4A7772"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r>
      <w:tr w:rsidR="00F67799" w:rsidRPr="00F67799" w14:paraId="41B3E01C" w14:textId="77777777" w:rsidTr="00F67799">
        <w:trPr>
          <w:trHeight w:val="315"/>
        </w:trPr>
        <w:tc>
          <w:tcPr>
            <w:tcW w:w="1460" w:type="dxa"/>
            <w:vMerge/>
            <w:tcBorders>
              <w:top w:val="nil"/>
              <w:left w:val="single" w:sz="8" w:space="0" w:color="auto"/>
              <w:bottom w:val="single" w:sz="8" w:space="0" w:color="000000"/>
              <w:right w:val="single" w:sz="4" w:space="0" w:color="auto"/>
            </w:tcBorders>
            <w:vAlign w:val="center"/>
            <w:hideMark/>
          </w:tcPr>
          <w:p w14:paraId="2426BEB9"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8" w:space="0" w:color="auto"/>
              <w:bottom w:val="single" w:sz="8" w:space="0" w:color="000000"/>
              <w:right w:val="single" w:sz="8" w:space="0" w:color="auto"/>
            </w:tcBorders>
            <w:vAlign w:val="center"/>
            <w:hideMark/>
          </w:tcPr>
          <w:p w14:paraId="7D6F7228"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4" w:space="0" w:color="auto"/>
              <w:bottom w:val="single" w:sz="8" w:space="0" w:color="000000"/>
              <w:right w:val="single" w:sz="4" w:space="0" w:color="auto"/>
            </w:tcBorders>
            <w:vAlign w:val="center"/>
            <w:hideMark/>
          </w:tcPr>
          <w:p w14:paraId="377B5627"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920" w:type="dxa"/>
            <w:vMerge/>
            <w:tcBorders>
              <w:top w:val="nil"/>
              <w:left w:val="single" w:sz="4" w:space="0" w:color="auto"/>
              <w:bottom w:val="single" w:sz="8" w:space="0" w:color="000000"/>
              <w:right w:val="single" w:sz="4" w:space="0" w:color="auto"/>
            </w:tcBorders>
            <w:vAlign w:val="center"/>
            <w:hideMark/>
          </w:tcPr>
          <w:p w14:paraId="11A4E61F" w14:textId="77777777" w:rsidR="00F67799" w:rsidRPr="00F67799" w:rsidRDefault="00F67799" w:rsidP="00F67799">
            <w:pPr>
              <w:spacing w:after="0"/>
              <w:jc w:val="left"/>
              <w:rPr>
                <w:rFonts w:ascii="Times New Roman" w:eastAsia="Times New Roman" w:hAnsi="Times New Roman"/>
                <w:color w:val="000000"/>
                <w:szCs w:val="20"/>
                <w:lang w:val="en-US"/>
              </w:rPr>
            </w:pPr>
          </w:p>
        </w:tc>
        <w:tc>
          <w:tcPr>
            <w:tcW w:w="1120" w:type="dxa"/>
            <w:tcBorders>
              <w:top w:val="nil"/>
              <w:left w:val="single" w:sz="8" w:space="0" w:color="auto"/>
              <w:bottom w:val="single" w:sz="8" w:space="0" w:color="auto"/>
              <w:right w:val="single" w:sz="8" w:space="0" w:color="auto"/>
            </w:tcBorders>
            <w:shd w:val="clear" w:color="000000" w:fill="F2F2F2"/>
            <w:noWrap/>
            <w:vAlign w:val="center"/>
            <w:hideMark/>
          </w:tcPr>
          <w:p w14:paraId="7E1CDF77" w14:textId="77777777" w:rsidR="00F67799" w:rsidRPr="00F67799" w:rsidRDefault="00F67799" w:rsidP="00F67799">
            <w:pPr>
              <w:spacing w:after="0"/>
              <w:jc w:val="center"/>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2nd slot</w:t>
            </w:r>
          </w:p>
        </w:tc>
        <w:tc>
          <w:tcPr>
            <w:tcW w:w="500" w:type="dxa"/>
            <w:tcBorders>
              <w:top w:val="nil"/>
              <w:left w:val="nil"/>
              <w:bottom w:val="single" w:sz="8" w:space="0" w:color="auto"/>
              <w:right w:val="single" w:sz="4" w:space="0" w:color="auto"/>
            </w:tcBorders>
            <w:shd w:val="clear" w:color="000000" w:fill="FFFFFF"/>
            <w:noWrap/>
            <w:vAlign w:val="bottom"/>
            <w:hideMark/>
          </w:tcPr>
          <w:p w14:paraId="34B5DEE1" w14:textId="77777777" w:rsidR="00F67799" w:rsidRPr="00F67799" w:rsidRDefault="00F67799" w:rsidP="00F67799">
            <w:pPr>
              <w:spacing w:after="0"/>
              <w:jc w:val="lef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 </w:t>
            </w:r>
          </w:p>
        </w:tc>
        <w:tc>
          <w:tcPr>
            <w:tcW w:w="500" w:type="dxa"/>
            <w:tcBorders>
              <w:top w:val="nil"/>
              <w:left w:val="nil"/>
              <w:bottom w:val="single" w:sz="8" w:space="0" w:color="auto"/>
              <w:right w:val="single" w:sz="4" w:space="0" w:color="auto"/>
            </w:tcBorders>
            <w:shd w:val="clear" w:color="000000" w:fill="FFC000"/>
            <w:noWrap/>
            <w:vAlign w:val="bottom"/>
            <w:hideMark/>
          </w:tcPr>
          <w:p w14:paraId="403420F3"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8" w:space="0" w:color="auto"/>
              <w:right w:val="single" w:sz="4" w:space="0" w:color="auto"/>
            </w:tcBorders>
            <w:shd w:val="clear" w:color="000000" w:fill="FFC000"/>
            <w:noWrap/>
            <w:vAlign w:val="bottom"/>
            <w:hideMark/>
          </w:tcPr>
          <w:p w14:paraId="2AE0E17F"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8" w:space="0" w:color="auto"/>
              <w:right w:val="single" w:sz="4" w:space="0" w:color="auto"/>
            </w:tcBorders>
            <w:shd w:val="clear" w:color="000000" w:fill="FFC000"/>
            <w:noWrap/>
            <w:vAlign w:val="bottom"/>
            <w:hideMark/>
          </w:tcPr>
          <w:p w14:paraId="1037891A"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8" w:space="0" w:color="auto"/>
              <w:right w:val="single" w:sz="4" w:space="0" w:color="auto"/>
            </w:tcBorders>
            <w:shd w:val="clear" w:color="000000" w:fill="FFC000"/>
            <w:noWrap/>
            <w:vAlign w:val="bottom"/>
            <w:hideMark/>
          </w:tcPr>
          <w:p w14:paraId="3D935441"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8" w:space="0" w:color="auto"/>
              <w:right w:val="single" w:sz="4" w:space="0" w:color="auto"/>
            </w:tcBorders>
            <w:shd w:val="clear" w:color="000000" w:fill="FFC000"/>
            <w:noWrap/>
            <w:vAlign w:val="bottom"/>
            <w:hideMark/>
          </w:tcPr>
          <w:p w14:paraId="58142917"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8" w:space="0" w:color="auto"/>
              <w:right w:val="single" w:sz="4" w:space="0" w:color="auto"/>
            </w:tcBorders>
            <w:shd w:val="clear" w:color="000000" w:fill="FFC000"/>
            <w:noWrap/>
            <w:vAlign w:val="bottom"/>
            <w:hideMark/>
          </w:tcPr>
          <w:p w14:paraId="18792B47"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8" w:space="0" w:color="auto"/>
              <w:right w:val="single" w:sz="4" w:space="0" w:color="auto"/>
            </w:tcBorders>
            <w:shd w:val="clear" w:color="000000" w:fill="FFC000"/>
            <w:noWrap/>
            <w:vAlign w:val="bottom"/>
            <w:hideMark/>
          </w:tcPr>
          <w:p w14:paraId="7B7E070D"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c>
          <w:tcPr>
            <w:tcW w:w="500" w:type="dxa"/>
            <w:tcBorders>
              <w:top w:val="nil"/>
              <w:left w:val="nil"/>
              <w:bottom w:val="single" w:sz="8" w:space="0" w:color="auto"/>
              <w:right w:val="single" w:sz="4" w:space="0" w:color="auto"/>
            </w:tcBorders>
            <w:shd w:val="clear" w:color="000000" w:fill="FFC000"/>
            <w:noWrap/>
            <w:vAlign w:val="bottom"/>
            <w:hideMark/>
          </w:tcPr>
          <w:p w14:paraId="2CE169C5"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1</w:t>
            </w:r>
          </w:p>
        </w:tc>
        <w:tc>
          <w:tcPr>
            <w:tcW w:w="500" w:type="dxa"/>
            <w:tcBorders>
              <w:top w:val="nil"/>
              <w:left w:val="nil"/>
              <w:bottom w:val="single" w:sz="8" w:space="0" w:color="auto"/>
              <w:right w:val="single" w:sz="8" w:space="0" w:color="auto"/>
            </w:tcBorders>
            <w:shd w:val="clear" w:color="000000" w:fill="FFC000"/>
            <w:noWrap/>
            <w:vAlign w:val="bottom"/>
            <w:hideMark/>
          </w:tcPr>
          <w:p w14:paraId="5EA381B5" w14:textId="77777777" w:rsidR="00F67799" w:rsidRPr="00F67799" w:rsidRDefault="00F67799" w:rsidP="00F67799">
            <w:pPr>
              <w:spacing w:after="0"/>
              <w:jc w:val="right"/>
              <w:rPr>
                <w:rFonts w:ascii="Times New Roman" w:eastAsia="Times New Roman" w:hAnsi="Times New Roman"/>
                <w:color w:val="000000"/>
                <w:szCs w:val="20"/>
                <w:lang w:val="en-US"/>
              </w:rPr>
            </w:pPr>
            <w:r w:rsidRPr="00F67799">
              <w:rPr>
                <w:rFonts w:ascii="Times New Roman" w:eastAsia="Times New Roman" w:hAnsi="Times New Roman"/>
                <w:color w:val="000000"/>
                <w:szCs w:val="20"/>
                <w:lang w:val="en-US"/>
              </w:rPr>
              <w:t>0</w:t>
            </w:r>
          </w:p>
        </w:tc>
      </w:tr>
    </w:tbl>
    <w:p w14:paraId="0C168915" w14:textId="77777777" w:rsidR="00F67799" w:rsidRDefault="00F67799" w:rsidP="00C23AF2">
      <w:pPr>
        <w:rPr>
          <w:rFonts w:ascii="Times New Roman" w:hAnsi="Times New Roman"/>
          <w:b/>
        </w:rPr>
      </w:pPr>
    </w:p>
    <w:p w14:paraId="3D518BE8" w14:textId="080AD397" w:rsidR="00314F75" w:rsidRPr="00F67799" w:rsidRDefault="00F67799" w:rsidP="00F67799">
      <w:pPr>
        <w:rPr>
          <w:rFonts w:ascii="Times New Roman" w:hAnsi="Times New Roman"/>
          <w:b/>
          <w:i/>
        </w:rPr>
      </w:pPr>
      <w:r>
        <w:rPr>
          <w:rFonts w:ascii="Times New Roman" w:hAnsi="Times New Roman"/>
          <w:b/>
          <w:i/>
        </w:rPr>
        <w:t>Proposal</w:t>
      </w:r>
      <w:r w:rsidR="007634B1">
        <w:rPr>
          <w:rFonts w:ascii="Times New Roman" w:hAnsi="Times New Roman"/>
          <w:b/>
          <w:i/>
        </w:rPr>
        <w:t>-3</w:t>
      </w:r>
      <w:r>
        <w:rPr>
          <w:rFonts w:ascii="Times New Roman" w:hAnsi="Times New Roman"/>
          <w:b/>
          <w:i/>
        </w:rPr>
        <w:t xml:space="preserve">: </w:t>
      </w:r>
      <w:r w:rsidRPr="00F67799">
        <w:rPr>
          <w:rFonts w:ascii="Times New Roman" w:hAnsi="Times New Roman"/>
          <w:b/>
          <w:i/>
        </w:rPr>
        <w:t>Consider the following design principles for Type-0 PDCCH monitoring slot configuration:</w:t>
      </w:r>
    </w:p>
    <w:p w14:paraId="2154851B" w14:textId="3AFA3182" w:rsidR="00F67799" w:rsidRDefault="00F67799" w:rsidP="00F67799">
      <w:pPr>
        <w:rPr>
          <w:rFonts w:ascii="Times New Roman" w:hAnsi="Times New Roman"/>
          <w:b/>
          <w:i/>
        </w:rPr>
      </w:pPr>
      <w:r>
        <w:rPr>
          <w:rFonts w:ascii="Times New Roman" w:hAnsi="Times New Roman"/>
          <w:b/>
          <w:i/>
        </w:rPr>
        <w:t xml:space="preserve">- Consider defining </w:t>
      </w:r>
      <w:r w:rsidRPr="00F67799">
        <w:rPr>
          <w:rFonts w:ascii="Times New Roman" w:hAnsi="Times New Roman"/>
          <w:b/>
          <w:i/>
        </w:rPr>
        <w:t>Type-0 PDCCH monitoring based on SSB beam index-b</w:t>
      </w:r>
      <w:r>
        <w:rPr>
          <w:rFonts w:ascii="Times New Roman" w:hAnsi="Times New Roman"/>
          <w:b/>
          <w:i/>
        </w:rPr>
        <w:t xml:space="preserve"> instead of SSB index-i</w:t>
      </w:r>
      <w:r w:rsidRPr="00F67799">
        <w:rPr>
          <w:rFonts w:ascii="Times New Roman" w:hAnsi="Times New Roman"/>
          <w:b/>
          <w:i/>
        </w:rPr>
        <w:t xml:space="preserve"> </w:t>
      </w:r>
    </w:p>
    <w:p w14:paraId="7D9392C6" w14:textId="3A08E733" w:rsidR="00F67799" w:rsidRPr="00F67799" w:rsidRDefault="00F67799" w:rsidP="00F67799">
      <w:pPr>
        <w:rPr>
          <w:rFonts w:ascii="Times New Roman" w:hAnsi="Times New Roman"/>
          <w:b/>
          <w:i/>
        </w:rPr>
      </w:pPr>
      <w:r>
        <w:rPr>
          <w:rFonts w:ascii="Times New Roman" w:hAnsi="Times New Roman"/>
          <w:b/>
          <w:i/>
        </w:rPr>
        <w:t xml:space="preserve">- </w:t>
      </w:r>
      <w:r w:rsidRPr="00F67799">
        <w:rPr>
          <w:rFonts w:ascii="Times New Roman" w:hAnsi="Times New Roman"/>
          <w:b/>
          <w:i/>
        </w:rPr>
        <w:t xml:space="preserve">Consider Type-0 PDCCH </w:t>
      </w:r>
      <w:r>
        <w:rPr>
          <w:rFonts w:ascii="Times New Roman" w:hAnsi="Times New Roman"/>
          <w:b/>
          <w:i/>
        </w:rPr>
        <w:t xml:space="preserve">monitoring </w:t>
      </w:r>
      <w:r w:rsidRPr="00F67799">
        <w:rPr>
          <w:rFonts w:ascii="Times New Roman" w:hAnsi="Times New Roman"/>
          <w:b/>
          <w:i/>
        </w:rPr>
        <w:t xml:space="preserve">slots </w:t>
      </w:r>
      <w:r>
        <w:rPr>
          <w:rFonts w:ascii="Times New Roman" w:hAnsi="Times New Roman"/>
          <w:b/>
          <w:i/>
        </w:rPr>
        <w:t>with the same periodicity and offset as the DRS transmission window</w:t>
      </w:r>
    </w:p>
    <w:p w14:paraId="2172AE91" w14:textId="087D4F22" w:rsidR="00F67799" w:rsidRPr="00F67799" w:rsidRDefault="00F67799" w:rsidP="00F67799">
      <w:pPr>
        <w:rPr>
          <w:rFonts w:ascii="Times New Roman" w:hAnsi="Times New Roman"/>
          <w:b/>
          <w:i/>
        </w:rPr>
      </w:pPr>
      <w:r>
        <w:rPr>
          <w:rFonts w:ascii="Times New Roman" w:hAnsi="Times New Roman"/>
          <w:b/>
          <w:i/>
        </w:rPr>
        <w:t xml:space="preserve">- </w:t>
      </w:r>
      <w:r w:rsidRPr="00F67799">
        <w:rPr>
          <w:rFonts w:ascii="Times New Roman" w:hAnsi="Times New Roman"/>
          <w:b/>
          <w:i/>
        </w:rPr>
        <w:t>Consider 2 consecutive s</w:t>
      </w:r>
      <w:r>
        <w:rPr>
          <w:rFonts w:ascii="Times New Roman" w:hAnsi="Times New Roman"/>
          <w:b/>
          <w:i/>
        </w:rPr>
        <w:t>lot PDCCH monitoring</w:t>
      </w:r>
    </w:p>
    <w:p w14:paraId="7BDAA295" w14:textId="372CECEF" w:rsidR="00F67799" w:rsidRPr="00F67799" w:rsidRDefault="00F67799" w:rsidP="00F67799">
      <w:pPr>
        <w:rPr>
          <w:rFonts w:ascii="Times New Roman" w:hAnsi="Times New Roman"/>
          <w:b/>
          <w:i/>
        </w:rPr>
      </w:pPr>
      <w:r>
        <w:rPr>
          <w:rFonts w:ascii="Times New Roman" w:hAnsi="Times New Roman"/>
          <w:b/>
          <w:i/>
        </w:rPr>
        <w:t>-</w:t>
      </w:r>
      <w:r w:rsidRPr="00F67799">
        <w:rPr>
          <w:rFonts w:ascii="Times New Roman" w:hAnsi="Times New Roman"/>
          <w:b/>
          <w:i/>
        </w:rPr>
        <w:t xml:space="preserve">Consider </w:t>
      </w:r>
      <w:r>
        <w:rPr>
          <w:rFonts w:ascii="Times New Roman" w:hAnsi="Times New Roman"/>
          <w:b/>
          <w:i/>
        </w:rPr>
        <w:t xml:space="preserve">both </w:t>
      </w:r>
      <w:r w:rsidRPr="00F67799">
        <w:rPr>
          <w:rFonts w:ascii="Times New Roman" w:hAnsi="Times New Roman"/>
          <w:b/>
          <w:i/>
        </w:rPr>
        <w:t xml:space="preserve">single search space </w:t>
      </w:r>
      <w:r>
        <w:rPr>
          <w:rFonts w:ascii="Times New Roman" w:hAnsi="Times New Roman"/>
          <w:b/>
          <w:i/>
        </w:rPr>
        <w:t>set and 2 search spaces sets per slot configurations</w:t>
      </w:r>
    </w:p>
    <w:p w14:paraId="0D9C1CF4" w14:textId="77777777" w:rsidR="00F67799" w:rsidRPr="00EA2229" w:rsidRDefault="00F67799" w:rsidP="00C23AF2">
      <w:pPr>
        <w:rPr>
          <w:rFonts w:ascii="Times New Roman" w:hAnsi="Times New Roman"/>
          <w:b/>
        </w:rPr>
      </w:pPr>
    </w:p>
    <w:p w14:paraId="05EE1D68" w14:textId="5ACE5D97" w:rsidR="00C46142" w:rsidRPr="00246549" w:rsidRDefault="00C20BE6" w:rsidP="00767AC3">
      <w:pPr>
        <w:pStyle w:val="Heading2"/>
        <w:rPr>
          <w:sz w:val="28"/>
        </w:rPr>
      </w:pPr>
      <w:r>
        <w:t>PDSCH</w:t>
      </w:r>
      <w:r w:rsidR="00C46142" w:rsidRPr="00246549">
        <w:t xml:space="preserve"> </w:t>
      </w:r>
      <w:r>
        <w:t>resource allocation in DRS</w:t>
      </w:r>
    </w:p>
    <w:p w14:paraId="1AEACBBE" w14:textId="77777777" w:rsidR="00C46142" w:rsidRPr="00246549" w:rsidRDefault="00C46142" w:rsidP="00C46142">
      <w:pPr>
        <w:rPr>
          <w:rFonts w:ascii="Times New Roman" w:hAnsi="Times New Roman"/>
        </w:rPr>
      </w:pPr>
    </w:p>
    <w:p w14:paraId="3C96EAE6" w14:textId="77777777" w:rsidR="00C46142" w:rsidRPr="00246549" w:rsidRDefault="00C46142" w:rsidP="00C46142">
      <w:pPr>
        <w:rPr>
          <w:rFonts w:ascii="Times New Roman" w:hAnsi="Times New Roman"/>
        </w:rPr>
      </w:pPr>
    </w:p>
    <w:p w14:paraId="04BE6036" w14:textId="77777777" w:rsidR="00C46142" w:rsidRPr="00246549" w:rsidRDefault="00C46142" w:rsidP="00C46142">
      <w:pPr>
        <w:keepNext/>
        <w:jc w:val="center"/>
        <w:rPr>
          <w:rFonts w:ascii="Times New Roman" w:hAnsi="Times New Roman"/>
        </w:rPr>
      </w:pPr>
      <w:r w:rsidRPr="00246549">
        <w:rPr>
          <w:rFonts w:ascii="Times New Roman" w:hAnsi="Times New Roman"/>
        </w:rPr>
        <w:object w:dxaOrig="5266" w:dyaOrig="2386" w14:anchorId="74515027">
          <v:shape id="_x0000_i1026" type="#_x0000_t75" style="width:263.55pt;height:119.65pt" o:ole="">
            <v:imagedata r:id="rId13" o:title=""/>
          </v:shape>
          <o:OLEObject Type="Embed" ProgID="Visio.Drawing.15" ShapeID="_x0000_i1026" DrawAspect="Content" ObjectID="_1627477470" r:id="rId14"/>
        </w:object>
      </w:r>
    </w:p>
    <w:p w14:paraId="167DA540" w14:textId="77777777" w:rsidR="00C46142" w:rsidRPr="00246549" w:rsidRDefault="00C46142" w:rsidP="00C46142">
      <w:pPr>
        <w:pStyle w:val="Caption"/>
        <w:jc w:val="center"/>
        <w:rPr>
          <w:rFonts w:ascii="Times New Roman" w:hAnsi="Times New Roman"/>
          <w:i/>
        </w:rPr>
      </w:pPr>
      <w:bookmarkStart w:id="1" w:name="_Ref4768556"/>
      <w:r w:rsidRPr="00246549">
        <w:rPr>
          <w:rFonts w:ascii="Times New Roman" w:hAnsi="Times New Roman"/>
        </w:rPr>
        <w:t xml:space="preserve">Figure </w:t>
      </w:r>
      <w:r w:rsidRPr="00246549">
        <w:rPr>
          <w:rFonts w:ascii="Times New Roman" w:hAnsi="Times New Roman"/>
          <w:i/>
        </w:rPr>
        <w:fldChar w:fldCharType="begin"/>
      </w:r>
      <w:r w:rsidRPr="00246549">
        <w:rPr>
          <w:rFonts w:ascii="Times New Roman" w:hAnsi="Times New Roman"/>
        </w:rPr>
        <w:instrText xml:space="preserve"> SEQ Figure \* ARABIC </w:instrText>
      </w:r>
      <w:r w:rsidRPr="00246549">
        <w:rPr>
          <w:rFonts w:ascii="Times New Roman" w:hAnsi="Times New Roman"/>
          <w:i/>
        </w:rPr>
        <w:fldChar w:fldCharType="separate"/>
      </w:r>
      <w:r w:rsidR="00D142E0">
        <w:rPr>
          <w:rFonts w:ascii="Times New Roman" w:hAnsi="Times New Roman"/>
          <w:noProof/>
        </w:rPr>
        <w:t>2</w:t>
      </w:r>
      <w:r w:rsidRPr="00246549">
        <w:rPr>
          <w:rFonts w:ascii="Times New Roman" w:hAnsi="Times New Roman"/>
          <w:i/>
        </w:rPr>
        <w:fldChar w:fldCharType="end"/>
      </w:r>
      <w:bookmarkEnd w:id="1"/>
      <w:r w:rsidRPr="00246549">
        <w:rPr>
          <w:rFonts w:ascii="Times New Roman" w:hAnsi="Times New Roman"/>
        </w:rPr>
        <w:t>: NR channel raster is 30 kHz which does not allow exactly 20 MHz channel spacing. NR SS raster is 1.44 MHz that does not allow placement of SSB coinciding with BWP edge for all channels.</w:t>
      </w:r>
    </w:p>
    <w:p w14:paraId="6D39537A" w14:textId="77777777" w:rsidR="00C46142" w:rsidRPr="00246549" w:rsidRDefault="00C46142" w:rsidP="00C46142">
      <w:pPr>
        <w:rPr>
          <w:rFonts w:ascii="Times New Roman" w:hAnsi="Times New Roman"/>
        </w:rPr>
      </w:pPr>
    </w:p>
    <w:p w14:paraId="4B44573F" w14:textId="5DDDEB5F" w:rsidR="00C46142" w:rsidRPr="00246549" w:rsidRDefault="00C46142" w:rsidP="00C46142">
      <w:pPr>
        <w:rPr>
          <w:rFonts w:ascii="Times New Roman" w:hAnsi="Times New Roman"/>
        </w:rPr>
      </w:pPr>
      <w:r w:rsidRPr="00246549">
        <w:rPr>
          <w:rFonts w:ascii="Times New Roman" w:hAnsi="Times New Roman"/>
        </w:rPr>
        <w:t xml:space="preserve">RMSI-PDSCH resource allocation in Rel-15 is limited to Type 1 where start-RB and a number of RBs is signalled. This helps to maintain a compact DCI size. A consequence of this is that in order to maximize the resource for RMSI, SSBs should be placed as close to the initial BWP edge as possible </w:t>
      </w:r>
      <w:r w:rsidR="000221FB">
        <w:rPr>
          <w:rFonts w:ascii="Times New Roman" w:hAnsi="Times New Roman"/>
        </w:rPr>
        <w:t>[3]</w:t>
      </w:r>
      <w:r w:rsidRPr="00246549">
        <w:rPr>
          <w:rFonts w:ascii="Times New Roman" w:hAnsi="Times New Roman"/>
        </w:rPr>
        <w:t xml:space="preserve">. However, </w:t>
      </w:r>
      <w:r w:rsidR="000221FB">
        <w:rPr>
          <w:rFonts w:ascii="Times New Roman" w:hAnsi="Times New Roman"/>
        </w:rPr>
        <w:t xml:space="preserve">the exact </w:t>
      </w:r>
      <w:r w:rsidRPr="00246549">
        <w:rPr>
          <w:rFonts w:ascii="Times New Roman" w:hAnsi="Times New Roman"/>
        </w:rPr>
        <w:t>placement of SSB within the initial BWP depends on the channel raster and the SS raster which is not</w:t>
      </w:r>
      <w:r w:rsidR="000221FB">
        <w:rPr>
          <w:rFonts w:ascii="Times New Roman" w:hAnsi="Times New Roman"/>
        </w:rPr>
        <w:t xml:space="preserve"> yet</w:t>
      </w:r>
      <w:r w:rsidRPr="00246549">
        <w:rPr>
          <w:rFonts w:ascii="Times New Roman" w:hAnsi="Times New Roman"/>
        </w:rPr>
        <w:t xml:space="preserve"> determined for NR-U operation</w:t>
      </w:r>
      <w:r w:rsidR="0092317E">
        <w:rPr>
          <w:rFonts w:ascii="Times New Roman" w:hAnsi="Times New Roman"/>
        </w:rPr>
        <w:t xml:space="preserve"> (see also section </w:t>
      </w:r>
      <w:r w:rsidR="0092317E">
        <w:rPr>
          <w:rFonts w:ascii="Times New Roman" w:hAnsi="Times New Roman"/>
        </w:rPr>
        <w:fldChar w:fldCharType="begin"/>
      </w:r>
      <w:r w:rsidR="0092317E">
        <w:rPr>
          <w:rFonts w:ascii="Times New Roman" w:hAnsi="Times New Roman"/>
        </w:rPr>
        <w:instrText xml:space="preserve"> REF _Ref7782504 \n \h </w:instrText>
      </w:r>
      <w:r w:rsidR="0092317E">
        <w:rPr>
          <w:rFonts w:ascii="Times New Roman" w:hAnsi="Times New Roman"/>
        </w:rPr>
      </w:r>
      <w:r w:rsidR="0092317E">
        <w:rPr>
          <w:rFonts w:ascii="Times New Roman" w:hAnsi="Times New Roman"/>
        </w:rPr>
        <w:fldChar w:fldCharType="separate"/>
      </w:r>
      <w:r w:rsidR="0092317E">
        <w:rPr>
          <w:rFonts w:ascii="Times New Roman" w:hAnsi="Times New Roman"/>
        </w:rPr>
        <w:t>6</w:t>
      </w:r>
      <w:r w:rsidR="0092317E">
        <w:rPr>
          <w:rFonts w:ascii="Times New Roman" w:hAnsi="Times New Roman"/>
        </w:rPr>
        <w:fldChar w:fldCharType="end"/>
      </w:r>
      <w:r w:rsidR="0092317E">
        <w:rPr>
          <w:rFonts w:ascii="Times New Roman" w:hAnsi="Times New Roman"/>
        </w:rPr>
        <w:t>)</w:t>
      </w:r>
      <w:r w:rsidRPr="00246549">
        <w:rPr>
          <w:rFonts w:ascii="Times New Roman" w:hAnsi="Times New Roman"/>
        </w:rPr>
        <w:t>.</w:t>
      </w:r>
    </w:p>
    <w:p w14:paraId="5B47B899" w14:textId="2D6B02F2" w:rsidR="006108EA" w:rsidRDefault="000221FB" w:rsidP="00C46142">
      <w:pPr>
        <w:rPr>
          <w:rFonts w:ascii="Times New Roman" w:hAnsi="Times New Roman"/>
        </w:rPr>
      </w:pPr>
      <w:r>
        <w:rPr>
          <w:rFonts w:ascii="Times New Roman" w:hAnsi="Times New Roman"/>
        </w:rPr>
        <w:t>As a hypothesis, we</w:t>
      </w:r>
      <w:r w:rsidR="00C46142" w:rsidRPr="00246549">
        <w:rPr>
          <w:rFonts w:ascii="Times New Roman" w:hAnsi="Times New Roman"/>
        </w:rPr>
        <w:t xml:space="preserve"> </w:t>
      </w:r>
      <w:r>
        <w:rPr>
          <w:rFonts w:ascii="Times New Roman" w:hAnsi="Times New Roman"/>
        </w:rPr>
        <w:t xml:space="preserve">can </w:t>
      </w:r>
      <w:r w:rsidR="00C46142" w:rsidRPr="00246549">
        <w:rPr>
          <w:rFonts w:ascii="Times New Roman" w:hAnsi="Times New Roman"/>
        </w:rPr>
        <w:t>consider the channels in 5 GHz unlicensed band as defined in LTE (</w:t>
      </w:r>
      <w:r w:rsidR="00C46142" w:rsidRPr="00EA2229">
        <w:rPr>
          <w:rFonts w:ascii="Times New Roman" w:hAnsi="Times New Roman"/>
        </w:rPr>
        <w:t>36.104</w:t>
      </w:r>
      <w:r w:rsidR="00C46142" w:rsidRPr="00246549">
        <w:rPr>
          <w:rFonts w:ascii="Times New Roman" w:hAnsi="Times New Roman"/>
        </w:rPr>
        <w:t>)</w:t>
      </w:r>
      <w:r>
        <w:rPr>
          <w:rFonts w:ascii="Times New Roman" w:hAnsi="Times New Roman"/>
        </w:rPr>
        <w:t xml:space="preserve"> – a large fraction of them are spaced 20 MHz apart as shown in </w:t>
      </w:r>
      <w:r>
        <w:rPr>
          <w:rFonts w:ascii="Times New Roman" w:hAnsi="Times New Roman"/>
        </w:rPr>
        <w:fldChar w:fldCharType="begin"/>
      </w:r>
      <w:r>
        <w:rPr>
          <w:rFonts w:ascii="Times New Roman" w:hAnsi="Times New Roman"/>
        </w:rPr>
        <w:instrText xml:space="preserve"> REF _Ref4768556 \h </w:instrText>
      </w:r>
      <w:r>
        <w:rPr>
          <w:rFonts w:ascii="Times New Roman" w:hAnsi="Times New Roman"/>
        </w:rPr>
      </w:r>
      <w:r>
        <w:rPr>
          <w:rFonts w:ascii="Times New Roman" w:hAnsi="Times New Roman"/>
        </w:rPr>
        <w:fldChar w:fldCharType="separate"/>
      </w:r>
      <w:r w:rsidRPr="00246549">
        <w:rPr>
          <w:rFonts w:ascii="Times New Roman" w:hAnsi="Times New Roman"/>
        </w:rPr>
        <w:t xml:space="preserve">Figure </w:t>
      </w:r>
      <w:r>
        <w:rPr>
          <w:rFonts w:ascii="Times New Roman" w:hAnsi="Times New Roman"/>
          <w:noProof/>
        </w:rPr>
        <w:t>5</w:t>
      </w:r>
      <w:r>
        <w:rPr>
          <w:rFonts w:ascii="Times New Roman" w:hAnsi="Times New Roman"/>
        </w:rPr>
        <w:fldChar w:fldCharType="end"/>
      </w:r>
      <w:r>
        <w:rPr>
          <w:rFonts w:ascii="Times New Roman" w:hAnsi="Times New Roman"/>
        </w:rPr>
        <w:t xml:space="preserve">. Then we can </w:t>
      </w:r>
      <w:r w:rsidR="00C46142" w:rsidRPr="00246549">
        <w:rPr>
          <w:rFonts w:ascii="Times New Roman" w:hAnsi="Times New Roman"/>
        </w:rPr>
        <w:t xml:space="preserve">consider the </w:t>
      </w:r>
      <w:r>
        <w:rPr>
          <w:rFonts w:ascii="Times New Roman" w:hAnsi="Times New Roman"/>
        </w:rPr>
        <w:t xml:space="preserve">NR 1.44 MHz </w:t>
      </w:r>
      <w:r w:rsidR="00C46142" w:rsidRPr="00246549">
        <w:rPr>
          <w:rFonts w:ascii="Times New Roman" w:hAnsi="Times New Roman"/>
        </w:rPr>
        <w:t xml:space="preserve">SS raster </w:t>
      </w:r>
      <w:r>
        <w:rPr>
          <w:rFonts w:ascii="Times New Roman" w:hAnsi="Times New Roman"/>
        </w:rPr>
        <w:t xml:space="preserve">to determine SSB placement. Our studies show that depending on the exact channel configuration there may be a gap of up to 4 PRBs between </w:t>
      </w:r>
      <w:r>
        <w:rPr>
          <w:rFonts w:ascii="Times New Roman" w:hAnsi="Times New Roman"/>
        </w:rPr>
        <w:lastRenderedPageBreak/>
        <w:t>the SSB edge and the BWP edge. This is intuitive because 1.44 MHz corresponds to 4 PRBs (@ 30 kHz SCS). The gap increases if the SS raster is sub-sampled.</w:t>
      </w:r>
    </w:p>
    <w:p w14:paraId="3AC7016A" w14:textId="7A6A1B9C" w:rsidR="00C46142" w:rsidRPr="00314F75" w:rsidRDefault="00C23AF2" w:rsidP="00C46142">
      <w:pPr>
        <w:rPr>
          <w:rFonts w:ascii="Times New Roman" w:hAnsi="Times New Roman"/>
          <w:b/>
          <w:i/>
        </w:rPr>
      </w:pPr>
      <w:r>
        <w:rPr>
          <w:rFonts w:ascii="Times New Roman" w:hAnsi="Times New Roman"/>
          <w:b/>
          <w:i/>
        </w:rPr>
        <w:t>Proposal</w:t>
      </w:r>
      <w:r w:rsidR="007634B1">
        <w:rPr>
          <w:rFonts w:ascii="Times New Roman" w:hAnsi="Times New Roman"/>
          <w:b/>
          <w:i/>
        </w:rPr>
        <w:t>-4</w:t>
      </w:r>
      <w:r w:rsidR="00C46142" w:rsidRPr="00246549">
        <w:rPr>
          <w:rFonts w:ascii="Times New Roman" w:hAnsi="Times New Roman"/>
          <w:b/>
          <w:i/>
        </w:rPr>
        <w:t xml:space="preserve">: </w:t>
      </w:r>
      <w:r>
        <w:rPr>
          <w:rFonts w:ascii="Times New Roman" w:hAnsi="Times New Roman"/>
          <w:b/>
          <w:i/>
        </w:rPr>
        <w:t xml:space="preserve">Consider </w:t>
      </w:r>
      <w:r w:rsidR="00C46142" w:rsidRPr="00246549">
        <w:rPr>
          <w:rFonts w:ascii="Times New Roman" w:hAnsi="Times New Roman"/>
          <w:b/>
          <w:i/>
        </w:rPr>
        <w:t xml:space="preserve">RMSI rate-matching around SSBs </w:t>
      </w:r>
      <w:r>
        <w:rPr>
          <w:rFonts w:ascii="Times New Roman" w:hAnsi="Times New Roman"/>
          <w:b/>
          <w:i/>
        </w:rPr>
        <w:t>to allow more flexibility for NR-U channel raster and SS raster design.</w:t>
      </w:r>
      <w:r w:rsidR="00C46142" w:rsidRPr="00246549">
        <w:rPr>
          <w:rFonts w:ascii="Times New Roman" w:hAnsi="Times New Roman"/>
          <w:b/>
          <w:i/>
        </w:rPr>
        <w:t xml:space="preserve"> </w:t>
      </w:r>
    </w:p>
    <w:p w14:paraId="08E27547" w14:textId="03887B76" w:rsidR="00C20BE6" w:rsidRDefault="00477DED" w:rsidP="00C46142">
      <w:pPr>
        <w:pStyle w:val="Heading2"/>
      </w:pPr>
      <w:r>
        <w:t xml:space="preserve">Periodic </w:t>
      </w:r>
      <w:r w:rsidR="000C78FE">
        <w:t>CSI-RS multiplexing</w:t>
      </w:r>
    </w:p>
    <w:p w14:paraId="78F93787" w14:textId="77777777" w:rsidR="004F6326" w:rsidRDefault="004F6326" w:rsidP="004F6326"/>
    <w:p w14:paraId="665EBF60" w14:textId="77777777" w:rsidR="00ED766D" w:rsidRDefault="00ED766D" w:rsidP="004F6326"/>
    <w:p w14:paraId="24D8D36D" w14:textId="77777777" w:rsidR="00ED766D" w:rsidRDefault="00ED766D" w:rsidP="00ED766D">
      <w:pPr>
        <w:keepNext/>
        <w:jc w:val="center"/>
      </w:pPr>
      <w:r>
        <w:object w:dxaOrig="6885" w:dyaOrig="5805" w14:anchorId="0894FB9B">
          <v:shape id="_x0000_i1027" type="#_x0000_t75" style="width:344.25pt;height:290.55pt" o:ole="">
            <v:imagedata r:id="rId15" o:title=""/>
          </v:shape>
          <o:OLEObject Type="Embed" ProgID="Visio.Drawing.15" ShapeID="_x0000_i1027" DrawAspect="Content" ObjectID="_1627477471" r:id="rId16"/>
        </w:object>
      </w:r>
    </w:p>
    <w:p w14:paraId="5BE0AA6D" w14:textId="156E21EB" w:rsidR="00ED766D" w:rsidRDefault="00ED766D" w:rsidP="00ED766D">
      <w:pPr>
        <w:pStyle w:val="Caption"/>
        <w:jc w:val="center"/>
      </w:pPr>
      <w:r>
        <w:t xml:space="preserve">Figure </w:t>
      </w:r>
      <w:r>
        <w:fldChar w:fldCharType="begin"/>
      </w:r>
      <w:r>
        <w:instrText xml:space="preserve"> SEQ Figure \* ARABIC </w:instrText>
      </w:r>
      <w:r>
        <w:fldChar w:fldCharType="separate"/>
      </w:r>
      <w:r w:rsidR="00FC24C5">
        <w:rPr>
          <w:noProof/>
        </w:rPr>
        <w:t>3</w:t>
      </w:r>
      <w:r>
        <w:fldChar w:fldCharType="end"/>
      </w:r>
      <w:r>
        <w:t>: Two examples of TRS multiplexing within DRS</w:t>
      </w:r>
    </w:p>
    <w:p w14:paraId="54F70EA8" w14:textId="77777777" w:rsidR="00ED766D" w:rsidRDefault="00ED766D" w:rsidP="004F6326"/>
    <w:p w14:paraId="28C832EF" w14:textId="011C4A5C" w:rsidR="00477DED" w:rsidRDefault="00477DED" w:rsidP="004F6326">
      <w:r>
        <w:t xml:space="preserve">In the SID phase, CSI-RS has been included as part of DRS transmissions. This is justified because CSI-RS enables the following </w:t>
      </w:r>
      <w:r w:rsidR="00986226">
        <w:t>essential</w:t>
      </w:r>
      <w:r>
        <w:t xml:space="preserve"> functions – RRM, RLM and QCL/tracking</w:t>
      </w:r>
      <w:r w:rsidR="00986226">
        <w:t xml:space="preserve"> for PDCCH/PDSCH reception</w:t>
      </w:r>
      <w:r>
        <w:t xml:space="preserve">. Note that these functions </w:t>
      </w:r>
      <w:r w:rsidR="000040B6">
        <w:t xml:space="preserve">(except RLM) </w:t>
      </w:r>
      <w:r>
        <w:t xml:space="preserve">are provided by CRS multiplexed within DRS in LTE-LAA. </w:t>
      </w:r>
    </w:p>
    <w:p w14:paraId="0BD41C66" w14:textId="29CE7F67" w:rsidR="004F6326" w:rsidRDefault="00477DED" w:rsidP="004F6326">
      <w:r>
        <w:t xml:space="preserve">According to Rel-15 NR, periodic CSI-RS </w:t>
      </w:r>
      <w:r w:rsidR="000040B6">
        <w:t xml:space="preserve">configuration </w:t>
      </w:r>
      <w:r>
        <w:t xml:space="preserve">is </w:t>
      </w:r>
      <w:r w:rsidR="000040B6">
        <w:t xml:space="preserve">required </w:t>
      </w:r>
      <w:r>
        <w:t xml:space="preserve">for RRM, RLM and </w:t>
      </w:r>
      <w:r w:rsidRPr="000040B6">
        <w:t>QCL/tracking purposes.</w:t>
      </w:r>
      <w:r>
        <w:t xml:space="preserve"> </w:t>
      </w:r>
      <w:r w:rsidR="000040B6">
        <w:t xml:space="preserve">However, periodic </w:t>
      </w:r>
      <w:r w:rsidR="004F6326">
        <w:t xml:space="preserve">CSI-RS multiplexing within DRS is challenging </w:t>
      </w:r>
      <w:r w:rsidR="000040B6">
        <w:t xml:space="preserve">as </w:t>
      </w:r>
      <w:r w:rsidR="004F6326">
        <w:t xml:space="preserve">it severely restricts the DRS transmission opportunities </w:t>
      </w:r>
      <w:r w:rsidR="000040B6">
        <w:t>(</w:t>
      </w:r>
      <w:r w:rsidR="004F6326">
        <w:t xml:space="preserve">within a </w:t>
      </w:r>
      <w:r w:rsidR="000040B6">
        <w:t xml:space="preserve">5ms </w:t>
      </w:r>
      <w:r w:rsidR="004F6326">
        <w:t>DRS window</w:t>
      </w:r>
      <w:r w:rsidR="000040B6">
        <w:t>)</w:t>
      </w:r>
      <w:r w:rsidR="004F6326">
        <w:t xml:space="preserve">. </w:t>
      </w:r>
      <w:r>
        <w:t>Also,</w:t>
      </w:r>
      <w:r w:rsidR="004F6326">
        <w:t xml:space="preserve"> not being able to multiplex </w:t>
      </w:r>
      <w:r w:rsidR="000825E7">
        <w:t xml:space="preserve">a periodic </w:t>
      </w:r>
      <w:r w:rsidR="004F6326">
        <w:t xml:space="preserve">CSI-RS within a DRS would be unfortunate as </w:t>
      </w:r>
      <w:r w:rsidR="000825E7">
        <w:t>the scheduler is then</w:t>
      </w:r>
      <w:r>
        <w:t xml:space="preserve"> unable to </w:t>
      </w:r>
      <w:r w:rsidR="004F6326">
        <w:t xml:space="preserve">take advantage of </w:t>
      </w:r>
      <w:r>
        <w:t xml:space="preserve">the LBT relaxations afforded to </w:t>
      </w:r>
      <w:r w:rsidR="004F6326">
        <w:t xml:space="preserve">short control signalling </w:t>
      </w:r>
      <w:r>
        <w:t>transmissions according to ETSI-BRAN rules.</w:t>
      </w:r>
      <w:r w:rsidR="000040B6">
        <w:t xml:space="preserve"> We consider the following possibilities</w:t>
      </w:r>
      <w:r w:rsidR="000825E7">
        <w:t xml:space="preserve"> for resolving this issue</w:t>
      </w:r>
      <w:r w:rsidR="000040B6">
        <w:t>:</w:t>
      </w:r>
    </w:p>
    <w:p w14:paraId="0532204F" w14:textId="77777777" w:rsidR="000040B6" w:rsidRDefault="000040B6" w:rsidP="004F6326"/>
    <w:p w14:paraId="6F0E38B5" w14:textId="512B9628" w:rsidR="000040B6" w:rsidRDefault="000040B6" w:rsidP="004F6326">
      <w:r w:rsidRPr="000040B6">
        <w:rPr>
          <w:i/>
          <w:u w:val="single"/>
        </w:rPr>
        <w:t>A-CSI-RS transmissions</w:t>
      </w:r>
      <w:r>
        <w:t>:</w:t>
      </w:r>
      <w:r w:rsidR="000825E7">
        <w:t xml:space="preserve"> Configuration of A-CSI-RS to complement P-CSI-RS instances that are not transmitted due to LBT failure.</w:t>
      </w:r>
      <w:r w:rsidR="00AD6133">
        <w:t xml:space="preserve"> </w:t>
      </w:r>
      <w:r w:rsidR="0079703D">
        <w:t xml:space="preserve">This is already possible for QCL/tracking purposes. </w:t>
      </w:r>
      <w:r w:rsidR="00AD6133">
        <w:t xml:space="preserve">Note that according to Rel-15, triggering of A-CSI-RS </w:t>
      </w:r>
      <w:r w:rsidR="00AB6906">
        <w:t xml:space="preserve">occurs </w:t>
      </w:r>
      <w:r w:rsidR="0079703D">
        <w:t>from</w:t>
      </w:r>
      <w:r w:rsidR="00AB6906">
        <w:t xml:space="preserve"> </w:t>
      </w:r>
      <w:r w:rsidR="0079703D">
        <w:t xml:space="preserve">uplink </w:t>
      </w:r>
      <w:r w:rsidR="00AB6906">
        <w:t xml:space="preserve">DCI format </w:t>
      </w:r>
      <w:r w:rsidR="0079703D">
        <w:t>0_1 which is only monitored in USS and is typically scrambled by C-RNTI</w:t>
      </w:r>
      <w:r w:rsidR="00AB6906">
        <w:t>.</w:t>
      </w:r>
      <w:r w:rsidR="0079703D">
        <w:t xml:space="preserve"> </w:t>
      </w:r>
      <w:r w:rsidR="00843B91">
        <w:t>Further, c</w:t>
      </w:r>
      <w:r w:rsidR="0079703D">
        <w:t xml:space="preserve">onsidering that the availability of CORESET symbols is limited in DRS, it is quite inefficient to trigger A-CSI-RS </w:t>
      </w:r>
      <w:r w:rsidR="000148BC">
        <w:t>using an uplink DCI format</w:t>
      </w:r>
      <w:r w:rsidR="0079703D">
        <w:t xml:space="preserve"> in DRS.</w:t>
      </w:r>
      <w:r w:rsidR="000148BC">
        <w:t xml:space="preserve"> Also this solution is ineffective for RRM measurements.</w:t>
      </w:r>
    </w:p>
    <w:p w14:paraId="37627C5D" w14:textId="77777777" w:rsidR="00C8686B" w:rsidRDefault="00491F84" w:rsidP="004F6326">
      <w:r w:rsidRPr="00491F84">
        <w:rPr>
          <w:i/>
          <w:u w:val="single"/>
        </w:rPr>
        <w:t xml:space="preserve">Configure CSI-RS </w:t>
      </w:r>
      <w:r w:rsidR="002A098C">
        <w:rPr>
          <w:i/>
          <w:u w:val="single"/>
        </w:rPr>
        <w:t xml:space="preserve">slot with reference to </w:t>
      </w:r>
      <w:r w:rsidRPr="00491F84">
        <w:rPr>
          <w:i/>
          <w:u w:val="single"/>
        </w:rPr>
        <w:t>SSB-i</w:t>
      </w:r>
      <w:r>
        <w:t xml:space="preserve">: </w:t>
      </w:r>
      <w:r w:rsidR="002A098C">
        <w:t>C</w:t>
      </w:r>
      <w:r>
        <w:t xml:space="preserve">onsider </w:t>
      </w:r>
      <w:r w:rsidR="002A098C">
        <w:t>configuring</w:t>
      </w:r>
      <w:r>
        <w:t xml:space="preserve"> </w:t>
      </w:r>
      <w:r w:rsidR="002A098C">
        <w:t xml:space="preserve">a </w:t>
      </w:r>
      <w:r>
        <w:t xml:space="preserve">periodic CSI-RS </w:t>
      </w:r>
      <w:r w:rsidR="002A098C">
        <w:t xml:space="preserve">where the slot offset is defined with respect to </w:t>
      </w:r>
      <w:r w:rsidR="00C8686B">
        <w:t>an associated</w:t>
      </w:r>
      <w:r w:rsidR="002A098C">
        <w:t xml:space="preserve"> SSB-i </w:t>
      </w:r>
      <w:r w:rsidR="00C8686B">
        <w:t xml:space="preserve">slot </w:t>
      </w:r>
      <w:r w:rsidR="002A098C">
        <w:t xml:space="preserve">instead of a </w:t>
      </w:r>
      <w:r w:rsidR="002A098C" w:rsidRPr="00314F75">
        <w:t>frame boundary</w:t>
      </w:r>
      <w:r w:rsidR="002A098C">
        <w:t xml:space="preserve">. SSB-i </w:t>
      </w:r>
      <w:r w:rsidR="00C8686B">
        <w:t xml:space="preserve">association </w:t>
      </w:r>
      <w:r w:rsidR="002A098C">
        <w:t xml:space="preserve">for </w:t>
      </w:r>
      <w:r w:rsidR="00C8686B">
        <w:t xml:space="preserve">periodic </w:t>
      </w:r>
      <w:r w:rsidR="002A098C">
        <w:t xml:space="preserve">CSI-RS is already configurable in Rel-15 </w:t>
      </w:r>
      <w:r w:rsidR="00C8686B">
        <w:t>(</w:t>
      </w:r>
      <w:r w:rsidR="002A098C">
        <w:t>for QCL purposes</w:t>
      </w:r>
      <w:r w:rsidR="00C8686B">
        <w:t>)</w:t>
      </w:r>
      <w:r w:rsidR="002A098C">
        <w:t xml:space="preserve">. With this </w:t>
      </w:r>
      <w:r w:rsidR="00C8686B">
        <w:t>enhancement</w:t>
      </w:r>
      <w:r w:rsidR="002A098C">
        <w:t xml:space="preserve">, a UE may expect to receive periodic CSI-RS in all the DRS transmission opportunities that is associated with SSB-i. </w:t>
      </w:r>
      <w:r w:rsidR="00C8686B">
        <w:t xml:space="preserve">This allows the scheduler to multiplex CSI-RS within DRS with no </w:t>
      </w:r>
      <w:r w:rsidR="00C8686B">
        <w:lastRenderedPageBreak/>
        <w:t xml:space="preserve">restrictions on DRS transmission opportunities. </w:t>
      </w:r>
      <w:r w:rsidR="002A098C">
        <w:t xml:space="preserve">This CSI-RS configuration can be used for RRM, RLM and </w:t>
      </w:r>
      <w:r w:rsidR="002A098C" w:rsidRPr="000040B6">
        <w:t>QCL/tracking purposes</w:t>
      </w:r>
      <w:r w:rsidR="002A098C">
        <w:t>.</w:t>
      </w:r>
    </w:p>
    <w:p w14:paraId="102C5C5E" w14:textId="5849DA45" w:rsidR="000148BC" w:rsidRPr="00491F84" w:rsidRDefault="002A098C" w:rsidP="004F6326">
      <w:pPr>
        <w:rPr>
          <w:u w:val="single"/>
        </w:rPr>
      </w:pPr>
      <w:r>
        <w:t xml:space="preserve"> </w:t>
      </w:r>
    </w:p>
    <w:p w14:paraId="705540A8" w14:textId="7508FFF3" w:rsidR="004F6326" w:rsidRDefault="00314F75" w:rsidP="004F6326">
      <w:pPr>
        <w:rPr>
          <w:rFonts w:ascii="Times New Roman" w:hAnsi="Times New Roman"/>
          <w:b/>
          <w:i/>
        </w:rPr>
      </w:pPr>
      <w:r>
        <w:rPr>
          <w:rFonts w:ascii="Times New Roman" w:hAnsi="Times New Roman"/>
          <w:b/>
          <w:i/>
        </w:rPr>
        <w:t>Proposal-5</w:t>
      </w:r>
      <w:r w:rsidR="00C8686B" w:rsidRPr="00246549">
        <w:rPr>
          <w:rFonts w:ascii="Times New Roman" w:hAnsi="Times New Roman"/>
          <w:b/>
          <w:i/>
        </w:rPr>
        <w:t xml:space="preserve">: Consider </w:t>
      </w:r>
      <w:r w:rsidR="00C8686B">
        <w:rPr>
          <w:rFonts w:ascii="Times New Roman" w:hAnsi="Times New Roman"/>
          <w:b/>
          <w:i/>
        </w:rPr>
        <w:t>periodic CSI-RS with slot offset defined with respect to an associated SSB</w:t>
      </w:r>
    </w:p>
    <w:p w14:paraId="08833F34" w14:textId="77777777" w:rsidR="00C8686B" w:rsidRPr="004F6326" w:rsidRDefault="00C8686B" w:rsidP="004F6326"/>
    <w:p w14:paraId="31006A54" w14:textId="11DEE177" w:rsidR="00C20BE6" w:rsidRDefault="00C20BE6" w:rsidP="00767AC3">
      <w:pPr>
        <w:pStyle w:val="Heading2"/>
      </w:pPr>
      <w:bookmarkStart w:id="2" w:name="_Ref7782504"/>
      <w:r w:rsidRPr="00C20BE6">
        <w:t>Paging/OSI and DRS COT</w:t>
      </w:r>
    </w:p>
    <w:p w14:paraId="511AA434" w14:textId="77777777" w:rsidR="00CD4859" w:rsidRDefault="00CD4859" w:rsidP="00CD4859"/>
    <w:p w14:paraId="4F397030" w14:textId="77777777" w:rsidR="00CD4859" w:rsidRDefault="00CD4859" w:rsidP="00CD4859">
      <w:pPr>
        <w:rPr>
          <w:rFonts w:ascii="Times New Roman" w:hAnsi="Times New Roman"/>
        </w:rPr>
      </w:pPr>
      <w:r>
        <w:rPr>
          <w:rFonts w:ascii="Times New Roman" w:hAnsi="Times New Roman"/>
        </w:rPr>
        <w:t>Note that according to TS 38.331, f</w:t>
      </w:r>
      <w:r w:rsidRPr="006A0076">
        <w:rPr>
          <w:rFonts w:ascii="Times New Roman" w:hAnsi="Times New Roman"/>
        </w:rPr>
        <w:t>or SI message acquisition</w:t>
      </w:r>
      <w:r>
        <w:rPr>
          <w:rFonts w:ascii="Times New Roman" w:hAnsi="Times New Roman"/>
        </w:rPr>
        <w:t>,</w:t>
      </w:r>
      <w:r w:rsidRPr="006A0076">
        <w:rPr>
          <w:rFonts w:ascii="Times New Roman" w:hAnsi="Times New Roman"/>
        </w:rPr>
        <w:t xml:space="preserve"> PDCCH monitoring occasion(s) are determined according to </w:t>
      </w:r>
      <w:proofErr w:type="spellStart"/>
      <w:r w:rsidRPr="006A0076">
        <w:rPr>
          <w:rFonts w:ascii="Times New Roman" w:hAnsi="Times New Roman"/>
          <w:i/>
        </w:rPr>
        <w:t>searchSpaceOtherSystemInformation</w:t>
      </w:r>
      <w:proofErr w:type="spellEnd"/>
      <w:r w:rsidRPr="006A0076">
        <w:rPr>
          <w:rFonts w:ascii="Times New Roman" w:hAnsi="Times New Roman"/>
        </w:rPr>
        <w:t xml:space="preserve">. If </w:t>
      </w:r>
      <w:proofErr w:type="spellStart"/>
      <w:r w:rsidRPr="006A0076">
        <w:rPr>
          <w:rFonts w:ascii="Times New Roman" w:hAnsi="Times New Roman"/>
          <w:i/>
        </w:rPr>
        <w:t>searchSpaceOtherSystemInformation</w:t>
      </w:r>
      <w:proofErr w:type="spellEnd"/>
      <w:r w:rsidRPr="006A0076">
        <w:rPr>
          <w:rFonts w:ascii="Times New Roman" w:hAnsi="Times New Roman"/>
        </w:rPr>
        <w:t xml:space="preserve"> is set to zero, PDCCH monitoring occasions for SI message reception in SI-window are </w:t>
      </w:r>
      <w:r>
        <w:rPr>
          <w:rFonts w:ascii="Times New Roman" w:hAnsi="Times New Roman"/>
        </w:rPr>
        <w:t xml:space="preserve">the </w:t>
      </w:r>
      <w:r w:rsidRPr="006A0076">
        <w:rPr>
          <w:rFonts w:ascii="Times New Roman" w:hAnsi="Times New Roman"/>
        </w:rPr>
        <w:t>same as PDCCH monitoring occasions for SIB1 where the mapping between PDCCH monitoring occasions and SSBs is specified in TS 38.213</w:t>
      </w:r>
      <w:r>
        <w:rPr>
          <w:rFonts w:ascii="Times New Roman" w:hAnsi="Times New Roman"/>
        </w:rPr>
        <w:t>. Therefore, we think there is no specification enhancement needed to allow OSI information to be transmitted in DRS.</w:t>
      </w:r>
    </w:p>
    <w:p w14:paraId="6991B415" w14:textId="77777777" w:rsidR="00CD4859" w:rsidRPr="00DB2FBD" w:rsidRDefault="00CD4859" w:rsidP="00CD4859">
      <w:pPr>
        <w:rPr>
          <w:rFonts w:ascii="Times New Roman" w:hAnsi="Times New Roman"/>
          <w:szCs w:val="20"/>
        </w:rPr>
      </w:pPr>
      <w:r w:rsidRPr="00DB2FBD">
        <w:rPr>
          <w:rFonts w:ascii="Times New Roman" w:hAnsi="Times New Roman"/>
        </w:rPr>
        <w:t xml:space="preserve">Similar to OSI, if </w:t>
      </w:r>
      <w:proofErr w:type="spellStart"/>
      <w:r w:rsidRPr="00DB2FBD">
        <w:rPr>
          <w:rFonts w:ascii="Times New Roman" w:hAnsi="Times New Roman"/>
          <w:i/>
          <w:iCs/>
          <w:szCs w:val="20"/>
        </w:rPr>
        <w:t>pagingSearchSpace</w:t>
      </w:r>
      <w:proofErr w:type="spellEnd"/>
      <w:r w:rsidRPr="00DB2FBD">
        <w:rPr>
          <w:rFonts w:ascii="Times New Roman" w:hAnsi="Times New Roman"/>
          <w:iCs/>
          <w:szCs w:val="20"/>
        </w:rPr>
        <w:t xml:space="preserve"> is set to zero, UE should monitor Type-2 PDCCH in a similar fashion as Type-0 PDCCH. According to TS 38.213,</w:t>
      </w:r>
      <w:r w:rsidRPr="00DB2FBD">
        <w:rPr>
          <w:rFonts w:ascii="Times New Roman" w:hAnsi="Times New Roman"/>
          <w:i/>
          <w:iCs/>
          <w:szCs w:val="20"/>
        </w:rPr>
        <w:t xml:space="preserve"> </w:t>
      </w:r>
      <w:r w:rsidRPr="00DB2FBD">
        <w:rPr>
          <w:rFonts w:ascii="Times New Roman" w:hAnsi="Times New Roman"/>
          <w:szCs w:val="20"/>
        </w:rPr>
        <w:t xml:space="preserve">if a UE is provided a zero value for </w:t>
      </w:r>
      <w:proofErr w:type="spellStart"/>
      <w:r w:rsidRPr="00DB2FBD">
        <w:rPr>
          <w:rFonts w:ascii="Times New Roman" w:hAnsi="Times New Roman"/>
          <w:i/>
          <w:iCs/>
          <w:szCs w:val="20"/>
        </w:rPr>
        <w:t>searchSpaceID</w:t>
      </w:r>
      <w:proofErr w:type="spellEnd"/>
      <w:r w:rsidRPr="00DB2FBD">
        <w:rPr>
          <w:rFonts w:ascii="Times New Roman" w:hAnsi="Times New Roman"/>
          <w:i/>
          <w:iCs/>
          <w:szCs w:val="20"/>
        </w:rPr>
        <w:t xml:space="preserve"> </w:t>
      </w:r>
      <w:r w:rsidRPr="00DB2FBD">
        <w:rPr>
          <w:rFonts w:ascii="Times New Roman" w:hAnsi="Times New Roman"/>
          <w:szCs w:val="20"/>
        </w:rPr>
        <w:t xml:space="preserve">in </w:t>
      </w:r>
      <w:r w:rsidRPr="00DB2FBD">
        <w:rPr>
          <w:rFonts w:ascii="Times New Roman" w:hAnsi="Times New Roman"/>
          <w:i/>
          <w:iCs/>
          <w:szCs w:val="20"/>
        </w:rPr>
        <w:t>PDCCH-</w:t>
      </w:r>
      <w:proofErr w:type="spellStart"/>
      <w:r w:rsidRPr="00DB2FBD">
        <w:rPr>
          <w:rFonts w:ascii="Times New Roman" w:hAnsi="Times New Roman"/>
          <w:i/>
          <w:iCs/>
          <w:szCs w:val="20"/>
        </w:rPr>
        <w:t>ConfigCommon</w:t>
      </w:r>
      <w:proofErr w:type="spellEnd"/>
      <w:r w:rsidRPr="00DB2FBD">
        <w:rPr>
          <w:rFonts w:ascii="Times New Roman" w:hAnsi="Times New Roman"/>
          <w:i/>
          <w:iCs/>
          <w:szCs w:val="20"/>
        </w:rPr>
        <w:t xml:space="preserve"> </w:t>
      </w:r>
      <w:r w:rsidRPr="00DB2FBD">
        <w:rPr>
          <w:rFonts w:ascii="Times New Roman" w:hAnsi="Times New Roman"/>
          <w:szCs w:val="20"/>
        </w:rPr>
        <w:t xml:space="preserve">for a Type0/0A/2-PDCCH CSS set, the UE determines monitoring occasions for PDCCH candidates of the Type0/0A/2-PDCCH CSS set as described in </w:t>
      </w:r>
      <w:proofErr w:type="spellStart"/>
      <w:r w:rsidRPr="00DB2FBD">
        <w:rPr>
          <w:rFonts w:ascii="Times New Roman" w:hAnsi="Times New Roman"/>
          <w:szCs w:val="20"/>
        </w:rPr>
        <w:t>Subclause</w:t>
      </w:r>
      <w:proofErr w:type="spellEnd"/>
      <w:r w:rsidRPr="00DB2FBD">
        <w:rPr>
          <w:rFonts w:ascii="Times New Roman" w:hAnsi="Times New Roman"/>
          <w:szCs w:val="20"/>
        </w:rPr>
        <w:t xml:space="preserve"> 13. In order to determine the number of total paging frames in T and paging frame offset, the procedure can be similar to RMSI multiplexing pattern 2 or 3. For example, according to TS 38.331, if </w:t>
      </w:r>
      <w:proofErr w:type="spellStart"/>
      <w:r w:rsidRPr="00DB2FBD">
        <w:rPr>
          <w:rFonts w:ascii="Times New Roman" w:hAnsi="Times New Roman"/>
          <w:i/>
          <w:szCs w:val="20"/>
        </w:rPr>
        <w:t>pagingSearchSpace</w:t>
      </w:r>
      <w:proofErr w:type="spellEnd"/>
      <w:r w:rsidRPr="00DB2FBD">
        <w:rPr>
          <w:rFonts w:ascii="Times New Roman" w:hAnsi="Times New Roman"/>
          <w:szCs w:val="20"/>
        </w:rPr>
        <w:t xml:space="preserve"> is set to zero and if RMSI multiplexing pattern is 2 or 3, for </w:t>
      </w:r>
      <w:proofErr w:type="spellStart"/>
      <w:r w:rsidRPr="00DB2FBD">
        <w:rPr>
          <w:rFonts w:ascii="Times New Roman" w:hAnsi="Times New Roman"/>
          <w:i/>
          <w:szCs w:val="20"/>
        </w:rPr>
        <w:t>ssb-periodicityServingCell</w:t>
      </w:r>
      <w:proofErr w:type="spellEnd"/>
      <w:r w:rsidRPr="00DB2FBD">
        <w:rPr>
          <w:rFonts w:ascii="Times New Roman" w:hAnsi="Times New Roman"/>
          <w:szCs w:val="20"/>
        </w:rPr>
        <w:t xml:space="preserve"> of 40ms, N can be set to one of {</w:t>
      </w:r>
      <w:proofErr w:type="spellStart"/>
      <w:r w:rsidRPr="00DB2FBD">
        <w:rPr>
          <w:rFonts w:ascii="Times New Roman" w:hAnsi="Times New Roman"/>
          <w:szCs w:val="20"/>
        </w:rPr>
        <w:t>quarterT</w:t>
      </w:r>
      <w:proofErr w:type="spellEnd"/>
      <w:r w:rsidRPr="00DB2FBD">
        <w:rPr>
          <w:rFonts w:ascii="Times New Roman" w:hAnsi="Times New Roman"/>
          <w:szCs w:val="20"/>
        </w:rPr>
        <w:t xml:space="preserve">, </w:t>
      </w:r>
      <w:proofErr w:type="spellStart"/>
      <w:r w:rsidRPr="00DB2FBD">
        <w:rPr>
          <w:rFonts w:ascii="Times New Roman" w:hAnsi="Times New Roman"/>
          <w:szCs w:val="20"/>
        </w:rPr>
        <w:t>oneEighthT</w:t>
      </w:r>
      <w:proofErr w:type="spellEnd"/>
      <w:r w:rsidRPr="00DB2FBD">
        <w:rPr>
          <w:rFonts w:ascii="Times New Roman" w:hAnsi="Times New Roman"/>
          <w:szCs w:val="20"/>
        </w:rPr>
        <w:t xml:space="preserve">, </w:t>
      </w:r>
      <w:proofErr w:type="spellStart"/>
      <w:r w:rsidRPr="00DB2FBD">
        <w:rPr>
          <w:rFonts w:ascii="Times New Roman" w:hAnsi="Times New Roman"/>
          <w:szCs w:val="20"/>
        </w:rPr>
        <w:t>oneSixteenthT</w:t>
      </w:r>
      <w:proofErr w:type="spellEnd"/>
      <w:r w:rsidRPr="00DB2FBD">
        <w:rPr>
          <w:rFonts w:ascii="Times New Roman" w:hAnsi="Times New Roman"/>
          <w:szCs w:val="20"/>
        </w:rPr>
        <w:t>}.</w:t>
      </w:r>
    </w:p>
    <w:p w14:paraId="15B670E2" w14:textId="77777777" w:rsidR="00CD4859" w:rsidRDefault="00CD4859" w:rsidP="00CD4859">
      <w:pPr>
        <w:jc w:val="left"/>
        <w:rPr>
          <w:szCs w:val="20"/>
        </w:rPr>
      </w:pPr>
    </w:p>
    <w:p w14:paraId="13154D1F" w14:textId="754FF3ED" w:rsidR="00CD4859" w:rsidRPr="00DB2FBD" w:rsidRDefault="00CD4859" w:rsidP="00CD4859">
      <w:pPr>
        <w:jc w:val="left"/>
        <w:rPr>
          <w:rFonts w:ascii="Times New Roman" w:hAnsi="Times New Roman"/>
          <w:b/>
          <w:i/>
        </w:rPr>
      </w:pPr>
      <w:r w:rsidRPr="00DB2FBD">
        <w:rPr>
          <w:b/>
          <w:i/>
          <w:szCs w:val="20"/>
        </w:rPr>
        <w:t>Proposal</w:t>
      </w:r>
      <w:r w:rsidR="00314F75">
        <w:rPr>
          <w:b/>
          <w:i/>
          <w:szCs w:val="20"/>
        </w:rPr>
        <w:t>-6</w:t>
      </w:r>
      <w:r w:rsidRPr="00DB2FBD">
        <w:rPr>
          <w:b/>
          <w:i/>
          <w:szCs w:val="20"/>
        </w:rPr>
        <w:t xml:space="preserve">: Type - 0A/2 search space monitoring can be enabled within DRS without RAN1 specification changes. </w:t>
      </w:r>
      <w:r>
        <w:rPr>
          <w:b/>
          <w:i/>
          <w:szCs w:val="20"/>
        </w:rPr>
        <w:t>Consider s</w:t>
      </w:r>
      <w:r w:rsidRPr="00DB2FBD">
        <w:rPr>
          <w:b/>
          <w:i/>
          <w:szCs w:val="20"/>
        </w:rPr>
        <w:t>end</w:t>
      </w:r>
      <w:r>
        <w:rPr>
          <w:b/>
          <w:i/>
          <w:szCs w:val="20"/>
        </w:rPr>
        <w:t>ing</w:t>
      </w:r>
      <w:r w:rsidRPr="00DB2FBD">
        <w:rPr>
          <w:b/>
          <w:i/>
          <w:szCs w:val="20"/>
        </w:rPr>
        <w:t xml:space="preserve"> LS to RAN2 to take this into account.</w:t>
      </w:r>
    </w:p>
    <w:p w14:paraId="061A50B6" w14:textId="77777777" w:rsidR="00CD4859" w:rsidRPr="00CD4859" w:rsidRDefault="00CD4859" w:rsidP="00CD4859"/>
    <w:p w14:paraId="7F2DEF6E" w14:textId="1DF8A07A" w:rsidR="00C23AF2" w:rsidRDefault="00C20BE6" w:rsidP="00767AC3">
      <w:pPr>
        <w:pStyle w:val="Heading2"/>
      </w:pPr>
      <w:r>
        <w:t>C</w:t>
      </w:r>
      <w:r w:rsidR="00C23AF2" w:rsidRPr="00C23AF2">
        <w:t xml:space="preserve">hannel and SS raster </w:t>
      </w:r>
      <w:bookmarkEnd w:id="2"/>
    </w:p>
    <w:p w14:paraId="174DC59C" w14:textId="77777777" w:rsidR="00314F75" w:rsidRDefault="00314F75" w:rsidP="007B2D08"/>
    <w:p w14:paraId="72A3ED99" w14:textId="323E022C" w:rsidR="007B2D08" w:rsidRDefault="007B2D08" w:rsidP="007B2D08">
      <w:r>
        <w:t>Agreements made in RAN1#AH1901 and RAN1#95 (see above) on wideband operation show that for DL, a single BWP that is a multiple of 20 MHz can be activated at a UE and PDSCH transmission may occur on parts or whole of the a</w:t>
      </w:r>
      <w:r w:rsidR="0092317E">
        <w:t>ctive BWP. This is, in addition</w:t>
      </w:r>
      <w:r>
        <w:t xml:space="preserve"> to CA operation comprising of several 20 MHz active BWPs. </w:t>
      </w:r>
    </w:p>
    <w:p w14:paraId="288439CD" w14:textId="0FE6138D" w:rsidR="007B2D08" w:rsidRDefault="007B2D08" w:rsidP="007B2D08">
      <w:r>
        <w:t xml:space="preserve">Due to limited flexibility in channel arrangement that is possible in unlicensed band in order to allow coexistence with </w:t>
      </w:r>
      <w:proofErr w:type="spellStart"/>
      <w:r>
        <w:t>WiFi</w:t>
      </w:r>
      <w:proofErr w:type="spellEnd"/>
      <w:r>
        <w:t xml:space="preserve"> and legacy LTE and 20 MHz being the minimum LBT sub-band, it is desirable to define a SS raster for NR-U that is coarser than the NR SS raster (1.44 MHz). This is also beneficial to reduce search complexity at the UE for SA operation.</w:t>
      </w:r>
    </w:p>
    <w:p w14:paraId="61AD7137" w14:textId="0888B93B" w:rsidR="007B2D08" w:rsidRDefault="007B2D08" w:rsidP="007B2D08">
      <w:r>
        <w:t>Based on the above discussion, we think:</w:t>
      </w:r>
    </w:p>
    <w:p w14:paraId="55DD27AA" w14:textId="5B70006C" w:rsidR="007B2D08" w:rsidRDefault="007B2D08" w:rsidP="007B2D08">
      <w:pPr>
        <w:pStyle w:val="ListParagraph"/>
        <w:numPr>
          <w:ilvl w:val="3"/>
          <w:numId w:val="29"/>
        </w:numPr>
        <w:ind w:left="800"/>
      </w:pPr>
      <w:r>
        <w:t xml:space="preserve">It is desirable that for NR-U a channel raster is defined that supports both CA operation with multiple BWP and wideband operation with single BWP. A clean way to achieve this is to consider </w:t>
      </w:r>
      <w:r w:rsidR="0092317E">
        <w:t>channel raster</w:t>
      </w:r>
      <w:r>
        <w:t xml:space="preserve"> frequencies for consecutive 20 MHz RF channels such that the constituent PRBs corresponding to each of the 20 MHz RF channels lie on a common PRB grid</w:t>
      </w:r>
      <w:r w:rsidR="00677334">
        <w:t xml:space="preserve"> (</w:t>
      </w:r>
      <w:r w:rsidR="00677334">
        <w:fldChar w:fldCharType="begin"/>
      </w:r>
      <w:r w:rsidR="00677334">
        <w:instrText xml:space="preserve"> REF _Ref7795249 \h </w:instrText>
      </w:r>
      <w:r w:rsidR="00677334">
        <w:fldChar w:fldCharType="separate"/>
      </w:r>
      <w:r w:rsidR="00677334">
        <w:t xml:space="preserve">Figure </w:t>
      </w:r>
      <w:r w:rsidR="00677334">
        <w:rPr>
          <w:noProof/>
        </w:rPr>
        <w:t>6</w:t>
      </w:r>
      <w:r w:rsidR="00677334">
        <w:fldChar w:fldCharType="end"/>
      </w:r>
      <w:r w:rsidR="00677334">
        <w:t>)</w:t>
      </w:r>
      <w:r>
        <w:t>. This allows aggregation of consecutive 20 MHz RF channels to define a single 40 MHz (as an example) BWP for wideband operation. This also allows usage of a single FFT for contiguous CA operation.</w:t>
      </w:r>
    </w:p>
    <w:p w14:paraId="2047990C" w14:textId="77777777" w:rsidR="007B2D08" w:rsidRDefault="007B2D08" w:rsidP="007B2D08">
      <w:pPr>
        <w:pStyle w:val="ListParagraph"/>
        <w:ind w:left="800"/>
      </w:pPr>
    </w:p>
    <w:p w14:paraId="75C73799" w14:textId="2A55411D" w:rsidR="007B2D08" w:rsidRDefault="007B2D08" w:rsidP="007B2D08">
      <w:pPr>
        <w:pStyle w:val="ListParagraph"/>
        <w:numPr>
          <w:ilvl w:val="3"/>
          <w:numId w:val="29"/>
        </w:numPr>
        <w:ind w:left="800"/>
      </w:pPr>
      <w:r>
        <w:t xml:space="preserve">It is desirable to define a sparser SS raster for NR-U due to the limited flexibility in channel placement – for example, </w:t>
      </w:r>
      <w:r w:rsidR="00677334">
        <w:t>a SS reference frequency every 2</w:t>
      </w:r>
      <w:r>
        <w:t>0 MHz may be sufficient to allow both CA and wideband operation.</w:t>
      </w:r>
    </w:p>
    <w:p w14:paraId="76ACEB67" w14:textId="77777777" w:rsidR="007B2D08" w:rsidRDefault="007B2D08" w:rsidP="007B2D08">
      <w:pPr>
        <w:rPr>
          <w:rFonts w:ascii="Times New Roman" w:hAnsi="Times New Roman"/>
          <w:szCs w:val="20"/>
        </w:rPr>
      </w:pPr>
    </w:p>
    <w:p w14:paraId="228516EF" w14:textId="77777777" w:rsidR="00677334" w:rsidRDefault="00677334" w:rsidP="00677334">
      <w:pPr>
        <w:keepNext/>
        <w:jc w:val="center"/>
      </w:pPr>
      <w:r w:rsidRPr="00677334">
        <w:lastRenderedPageBreak/>
        <w:t xml:space="preserve"> </w:t>
      </w:r>
      <w:r>
        <w:object w:dxaOrig="8760" w:dyaOrig="3661" w14:anchorId="6075C729">
          <v:shape id="_x0000_i1028" type="#_x0000_t75" style="width:437.55pt;height:183.4pt" o:ole="">
            <v:imagedata r:id="rId17" o:title=""/>
          </v:shape>
          <o:OLEObject Type="Embed" ProgID="Visio.Drawing.15" ShapeID="_x0000_i1028" DrawAspect="Content" ObjectID="_1627477472" r:id="rId18"/>
        </w:object>
      </w:r>
    </w:p>
    <w:p w14:paraId="62CFD450" w14:textId="0237782A" w:rsidR="007B2D08" w:rsidRDefault="00677334" w:rsidP="00677334">
      <w:pPr>
        <w:pStyle w:val="Caption"/>
        <w:jc w:val="center"/>
        <w:rPr>
          <w:rFonts w:ascii="Times New Roman" w:hAnsi="Times New Roman"/>
          <w:szCs w:val="20"/>
        </w:rPr>
      </w:pPr>
      <w:bookmarkStart w:id="3" w:name="_Ref7795249"/>
      <w:r>
        <w:t xml:space="preserve">Figure </w:t>
      </w:r>
      <w:r>
        <w:fldChar w:fldCharType="begin"/>
      </w:r>
      <w:r>
        <w:instrText xml:space="preserve"> SEQ Figure \* ARABIC </w:instrText>
      </w:r>
      <w:r>
        <w:fldChar w:fldCharType="separate"/>
      </w:r>
      <w:r w:rsidR="00FC24C5">
        <w:rPr>
          <w:noProof/>
        </w:rPr>
        <w:t>4</w:t>
      </w:r>
      <w:r>
        <w:fldChar w:fldCharType="end"/>
      </w:r>
      <w:bookmarkEnd w:id="3"/>
      <w:r>
        <w:t>: PRB grid alignment to allow</w:t>
      </w:r>
      <w:r w:rsidRPr="00677334">
        <w:t xml:space="preserve"> </w:t>
      </w:r>
      <w:r>
        <w:t>wideband operation with single BWP</w:t>
      </w:r>
    </w:p>
    <w:p w14:paraId="7CAC8CF8" w14:textId="77777777" w:rsidR="0092317E" w:rsidRDefault="0092317E" w:rsidP="0092317E">
      <w:pPr>
        <w:rPr>
          <w:rFonts w:ascii="Times New Roman" w:hAnsi="Times New Roman"/>
          <w:b/>
          <w:i/>
        </w:rPr>
      </w:pPr>
    </w:p>
    <w:p w14:paraId="694A404A" w14:textId="77777777" w:rsidR="00314F75" w:rsidRDefault="00314F75" w:rsidP="0092317E">
      <w:pPr>
        <w:rPr>
          <w:rFonts w:ascii="Times New Roman" w:hAnsi="Times New Roman"/>
          <w:b/>
          <w:i/>
        </w:rPr>
      </w:pPr>
      <w:r>
        <w:rPr>
          <w:rFonts w:ascii="Times New Roman" w:hAnsi="Times New Roman"/>
          <w:b/>
          <w:i/>
        </w:rPr>
        <w:t>Proposal-7</w:t>
      </w:r>
      <w:r w:rsidR="0092317E" w:rsidRPr="00246549">
        <w:rPr>
          <w:rFonts w:ascii="Times New Roman" w:hAnsi="Times New Roman"/>
          <w:b/>
          <w:i/>
        </w:rPr>
        <w:t xml:space="preserve">: </w:t>
      </w:r>
      <w:r>
        <w:rPr>
          <w:rFonts w:ascii="Times New Roman" w:hAnsi="Times New Roman"/>
          <w:b/>
          <w:i/>
        </w:rPr>
        <w:t>In terms of channel raster and SS raster:</w:t>
      </w:r>
    </w:p>
    <w:p w14:paraId="4E3C6D06" w14:textId="653BA442" w:rsidR="0092317E" w:rsidRDefault="0092317E" w:rsidP="00314F75">
      <w:pPr>
        <w:pStyle w:val="ListParagraph"/>
        <w:numPr>
          <w:ilvl w:val="3"/>
          <w:numId w:val="29"/>
        </w:numPr>
        <w:rPr>
          <w:b/>
          <w:i/>
        </w:rPr>
      </w:pPr>
      <w:r w:rsidRPr="00314F75">
        <w:rPr>
          <w:b/>
          <w:i/>
        </w:rPr>
        <w:t>Consider channel raster frequencies for consecutive 20 MHz RF channels such that the constituent PRBs corresponding to each of the 20 MHz RF channels lie on a common PRB grid</w:t>
      </w:r>
    </w:p>
    <w:p w14:paraId="5A10F1AE" w14:textId="58AF018E" w:rsidR="007B2D08" w:rsidRPr="00314F75" w:rsidRDefault="0092317E" w:rsidP="007B2D08">
      <w:pPr>
        <w:pStyle w:val="ListParagraph"/>
        <w:numPr>
          <w:ilvl w:val="3"/>
          <w:numId w:val="29"/>
        </w:numPr>
        <w:rPr>
          <w:b/>
          <w:i/>
        </w:rPr>
      </w:pPr>
      <w:r w:rsidRPr="00314F75">
        <w:rPr>
          <w:b/>
          <w:i/>
        </w:rPr>
        <w:t xml:space="preserve">Consider SS raster </w:t>
      </w:r>
      <w:r w:rsidR="00F57282" w:rsidRPr="00314F75">
        <w:rPr>
          <w:b/>
          <w:i/>
        </w:rPr>
        <w:t xml:space="preserve">frequencies for NR-U that are </w:t>
      </w:r>
      <w:r w:rsidRPr="00314F75">
        <w:rPr>
          <w:b/>
          <w:i/>
        </w:rPr>
        <w:t xml:space="preserve">sparser </w:t>
      </w:r>
      <w:r w:rsidR="00F57282" w:rsidRPr="00314F75">
        <w:rPr>
          <w:b/>
          <w:i/>
        </w:rPr>
        <w:t xml:space="preserve">than NR </w:t>
      </w:r>
      <w:r w:rsidR="00677334" w:rsidRPr="00314F75">
        <w:rPr>
          <w:b/>
          <w:i/>
        </w:rPr>
        <w:t xml:space="preserve">(e.g. one every 20 MHz) </w:t>
      </w:r>
      <w:r w:rsidRPr="00314F75">
        <w:rPr>
          <w:b/>
          <w:i/>
        </w:rPr>
        <w:t>due to the limited flexibility in channel placement</w:t>
      </w:r>
      <w:r w:rsidR="00F57282" w:rsidRPr="00314F75">
        <w:rPr>
          <w:b/>
          <w:i/>
        </w:rPr>
        <w:t xml:space="preserve"> in unlicensed band</w:t>
      </w:r>
    </w:p>
    <w:p w14:paraId="0B3E1EE8" w14:textId="77777777" w:rsidR="00C46142" w:rsidRPr="00246549" w:rsidRDefault="00C46142" w:rsidP="00C46142">
      <w:pPr>
        <w:pStyle w:val="Heading1"/>
        <w:rPr>
          <w:rFonts w:ascii="Times New Roman" w:hAnsi="Times New Roman" w:cs="Times New Roman"/>
        </w:rPr>
      </w:pPr>
      <w:r w:rsidRPr="00246549">
        <w:rPr>
          <w:rFonts w:ascii="Times New Roman" w:hAnsi="Times New Roman" w:cs="Times New Roman"/>
        </w:rPr>
        <w:t>Enhancements to PRACH design for NR-unlicensed</w:t>
      </w:r>
    </w:p>
    <w:p w14:paraId="6934628D" w14:textId="77777777" w:rsidR="00C46142" w:rsidRPr="00246549" w:rsidRDefault="00C46142" w:rsidP="00C46142">
      <w:pPr>
        <w:spacing w:before="240" w:after="240"/>
        <w:rPr>
          <w:rFonts w:ascii="Times New Roman" w:hAnsi="Times New Roman"/>
          <w:szCs w:val="20"/>
          <w:lang w:val="en-US"/>
        </w:rPr>
      </w:pPr>
      <w:r w:rsidRPr="00246549">
        <w:rPr>
          <w:rFonts w:ascii="Times New Roman" w:hAnsi="Times New Roman"/>
        </w:rPr>
        <w:t>In TR38.889 [</w:t>
      </w:r>
      <w:r w:rsidRPr="00246549">
        <w:rPr>
          <w:rStyle w:val="Hyperlink"/>
          <w:rFonts w:ascii="Times New Roman" w:hAnsi="Times New Roman"/>
          <w:color w:val="auto"/>
          <w:u w:val="none"/>
        </w:rPr>
        <w:t>2</w:t>
      </w:r>
      <w:r w:rsidRPr="00246549">
        <w:rPr>
          <w:rFonts w:ascii="Times New Roman" w:hAnsi="Times New Roman"/>
        </w:rPr>
        <w:t>], the following was agreed as the guideline to be followed in designing PRACH sequence length for NR-unlicensed operation</w:t>
      </w:r>
      <w:r w:rsidRPr="00246549">
        <w:rPr>
          <w:rFonts w:ascii="Times New Roman" w:hAnsi="Times New Roman"/>
          <w:szCs w:val="20"/>
          <w:lang w:val="en-US"/>
        </w:rPr>
        <w:t>:</w:t>
      </w:r>
    </w:p>
    <w:p w14:paraId="19B5A4E0" w14:textId="77777777" w:rsidR="00C46142" w:rsidRPr="00246549" w:rsidRDefault="00C46142" w:rsidP="00C46142">
      <w:pPr>
        <w:spacing w:before="240" w:after="240"/>
        <w:rPr>
          <w:rFonts w:ascii="Times New Roman" w:hAnsi="Times New Roman"/>
          <w:szCs w:val="20"/>
          <w:lang w:val="en-US"/>
        </w:rPr>
      </w:pPr>
    </w:p>
    <w:p w14:paraId="6882DD32" w14:textId="77777777" w:rsidR="00C46142" w:rsidRPr="00246549" w:rsidRDefault="00C46142" w:rsidP="00C46142">
      <w:pPr>
        <w:spacing w:before="240" w:after="240"/>
        <w:rPr>
          <w:rFonts w:ascii="Times New Roman" w:hAnsi="Times New Roman"/>
          <w:szCs w:val="20"/>
          <w:lang w:val="en-US"/>
        </w:rPr>
      </w:pPr>
      <w:r w:rsidRPr="00246549">
        <w:rPr>
          <w:rFonts w:ascii="Times New Roman" w:hAnsi="Times New Roman"/>
          <w:noProof/>
          <w:szCs w:val="20"/>
          <w:lang w:val="en-US"/>
        </w:rPr>
        <mc:AlternateContent>
          <mc:Choice Requires="wps">
            <w:drawing>
              <wp:anchor distT="45720" distB="45720" distL="114300" distR="114300" simplePos="0" relativeHeight="251659264" behindDoc="0" locked="0" layoutInCell="1" allowOverlap="1" wp14:anchorId="14F85C6C" wp14:editId="16FE4679">
                <wp:simplePos x="0" y="0"/>
                <wp:positionH relativeFrom="margin">
                  <wp:align>right</wp:align>
                </wp:positionH>
                <wp:positionV relativeFrom="paragraph">
                  <wp:posOffset>-400220</wp:posOffset>
                </wp:positionV>
                <wp:extent cx="6278245" cy="1404620"/>
                <wp:effectExtent l="0" t="0" r="273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370" cy="1404620"/>
                        </a:xfrm>
                        <a:prstGeom prst="rect">
                          <a:avLst/>
                        </a:prstGeom>
                        <a:solidFill>
                          <a:srgbClr val="FFFFFF"/>
                        </a:solidFill>
                        <a:ln w="9525">
                          <a:solidFill>
                            <a:srgbClr val="000000"/>
                          </a:solidFill>
                          <a:miter lim="800000"/>
                          <a:headEnd/>
                          <a:tailEnd/>
                        </a:ln>
                      </wps:spPr>
                      <wps:txbx>
                        <w:txbxContent>
                          <w:p w14:paraId="38D719B8" w14:textId="77777777" w:rsidR="007634B1" w:rsidRPr="00483D53" w:rsidRDefault="007634B1" w:rsidP="00C46142">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F026AD5" w14:textId="77777777" w:rsidR="007634B1" w:rsidRPr="00483D53" w:rsidRDefault="007634B1" w:rsidP="00C46142">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F85C6C" id="_x0000_t202" coordsize="21600,21600" o:spt="202" path="m,l,21600r21600,l21600,xe">
                <v:stroke joinstyle="miter"/>
                <v:path gradientshapeok="t" o:connecttype="rect"/>
              </v:shapetype>
              <v:shape id="Text Box 2" o:spid="_x0000_s1026" type="#_x0000_t202" style="position:absolute;left:0;text-align:left;margin-left:443.15pt;margin-top:-31.5pt;width:494.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sGaJA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">
                <v:textbox style="mso-fit-shape-to-text:t">
                  <w:txbxContent>
                    <w:p w14:paraId="38D719B8" w14:textId="77777777" w:rsidR="007634B1" w:rsidRPr="00483D53" w:rsidRDefault="007634B1" w:rsidP="00C46142">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F026AD5" w14:textId="77777777" w:rsidR="007634B1" w:rsidRPr="00483D53" w:rsidRDefault="007634B1" w:rsidP="00C46142">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v:textbox>
                <w10:wrap type="square" anchorx="margin"/>
              </v:shape>
            </w:pict>
          </mc:Fallback>
        </mc:AlternateContent>
      </w:r>
      <w:r w:rsidRPr="00246549">
        <w:rPr>
          <w:rFonts w:ascii="Times New Roman" w:hAnsi="Times New Roman"/>
          <w:szCs w:val="20"/>
          <w:lang w:val="en-US"/>
        </w:rPr>
        <w:t>NR short PRACH formats (L = 139) satisfy temporal 2 MHz OCB requirement in the legacy NR form, whereas except format 3, no other long PRACH format (formats 0/1/2 with L = 839) meets the 2 MHz minimum OCB requirement. Since the usage of unlicensed spectrum has been primarily targeted for small to normal cell scenarios due to the limited maximum transmission power by regulations, it is to be further studied to determine whether the support of long PRACH formats (which are mainly intended for coverage enhancement or high speed use cases) is essential for NR-unlicensed. Also, from the perspective of multiplexing various uplink channels, short PRACH would be more preferable than long PRACH, owing to its support of SCS which is identical to other physical channels (PUCCH/PUSCH). Therefore, we propose to support only NR short PRACH formats as the baseline for NR-unlicensed spectrum.</w:t>
      </w:r>
    </w:p>
    <w:p w14:paraId="7F6CAD5D" w14:textId="6F22A742" w:rsidR="00C46142" w:rsidRPr="00246549" w:rsidRDefault="00F57282" w:rsidP="00C46142">
      <w:pPr>
        <w:spacing w:before="240" w:after="240"/>
        <w:rPr>
          <w:rFonts w:ascii="Times New Roman" w:hAnsi="Times New Roman"/>
          <w:szCs w:val="20"/>
          <w:lang w:val="en-US"/>
        </w:rPr>
      </w:pPr>
      <w:r>
        <w:rPr>
          <w:rFonts w:ascii="Times New Roman" w:hAnsi="Times New Roman"/>
          <w:b/>
          <w:i/>
          <w:szCs w:val="20"/>
          <w:lang w:val="en-US"/>
        </w:rPr>
        <w:t>Proposal-8</w:t>
      </w:r>
      <w:r w:rsidR="00C46142" w:rsidRPr="00246549">
        <w:rPr>
          <w:rFonts w:ascii="Times New Roman" w:hAnsi="Times New Roman"/>
          <w:b/>
          <w:i/>
          <w:szCs w:val="20"/>
          <w:lang w:val="en-US"/>
        </w:rPr>
        <w:t>: Support only NR short PRACH formats (L=139) when temporal allowance of 2 MHz OCB is allowed by regulation.</w:t>
      </w:r>
    </w:p>
    <w:p w14:paraId="0743BFB3" w14:textId="25CD9F17" w:rsidR="00C46142" w:rsidRPr="00246549" w:rsidRDefault="006F7255" w:rsidP="00C46142">
      <w:pPr>
        <w:pStyle w:val="Heading2"/>
        <w:rPr>
          <w:rFonts w:cs="Times New Roman"/>
          <w:lang w:val="en-US"/>
        </w:rPr>
      </w:pPr>
      <w:r>
        <w:rPr>
          <w:rFonts w:cs="Times New Roman"/>
          <w:lang w:val="en-US"/>
        </w:rPr>
        <w:t xml:space="preserve">Frequency domain mapping of </w:t>
      </w:r>
      <w:r w:rsidR="00C46142" w:rsidRPr="00246549">
        <w:rPr>
          <w:rFonts w:cs="Times New Roman"/>
          <w:lang w:val="en-US"/>
        </w:rPr>
        <w:t xml:space="preserve">PRACH </w:t>
      </w:r>
      <w:r>
        <w:rPr>
          <w:rFonts w:cs="Times New Roman"/>
          <w:lang w:val="en-US"/>
        </w:rPr>
        <w:t>preambles</w:t>
      </w:r>
    </w:p>
    <w:p w14:paraId="4507074B" w14:textId="7F575124" w:rsidR="00025D7D" w:rsidRDefault="006E543D" w:rsidP="00025D7D">
      <w:pPr>
        <w:spacing w:before="240"/>
        <w:rPr>
          <w:rFonts w:ascii="Times New Roman" w:hAnsi="Times New Roman"/>
        </w:rPr>
      </w:pPr>
      <w:r>
        <w:rPr>
          <w:rFonts w:ascii="Times New Roman" w:hAnsi="Times New Roman"/>
        </w:rPr>
        <w:t>The following agreements were made in the last RAN1 meeting [5] regarding enhanced design for NR-U PRACH:</w:t>
      </w:r>
    </w:p>
    <w:p w14:paraId="010AC79A" w14:textId="77777777" w:rsidR="006E543D" w:rsidRPr="006E543D" w:rsidRDefault="006E543D" w:rsidP="006E543D">
      <w:pPr>
        <w:rPr>
          <w:i/>
        </w:rPr>
      </w:pPr>
      <w:r w:rsidRPr="006E543D">
        <w:rPr>
          <w:i/>
          <w:highlight w:val="green"/>
        </w:rPr>
        <w:lastRenderedPageBreak/>
        <w:t>Agreement:</w:t>
      </w:r>
    </w:p>
    <w:p w14:paraId="159818B8" w14:textId="77777777" w:rsidR="006E543D" w:rsidRPr="006E543D" w:rsidRDefault="006E543D" w:rsidP="006E543D">
      <w:pPr>
        <w:rPr>
          <w:i/>
        </w:rPr>
      </w:pPr>
      <w:r w:rsidRPr="006E543D">
        <w:rPr>
          <w:i/>
        </w:rPr>
        <w:t>For a new enhanced design of NR-U PRACH in addition to the Rel-15 design (sequence length of 139) further discussion is limited to the following options</w:t>
      </w:r>
    </w:p>
    <w:p w14:paraId="06F9000C" w14:textId="77777777" w:rsidR="006E543D" w:rsidRPr="006E543D" w:rsidRDefault="006E543D" w:rsidP="006E543D">
      <w:pPr>
        <w:numPr>
          <w:ilvl w:val="0"/>
          <w:numId w:val="37"/>
        </w:numPr>
        <w:spacing w:after="0"/>
        <w:jc w:val="left"/>
        <w:rPr>
          <w:i/>
        </w:rPr>
      </w:pPr>
      <w:r w:rsidRPr="006E543D">
        <w:rPr>
          <w:i/>
        </w:rPr>
        <w:t>ZC sequence of the following lengths</w:t>
      </w:r>
    </w:p>
    <w:p w14:paraId="198389FE" w14:textId="77777777" w:rsidR="006E543D" w:rsidRPr="006E543D" w:rsidRDefault="006E543D" w:rsidP="006E543D">
      <w:pPr>
        <w:numPr>
          <w:ilvl w:val="0"/>
          <w:numId w:val="36"/>
        </w:numPr>
        <w:spacing w:after="0"/>
        <w:jc w:val="left"/>
        <w:rPr>
          <w:i/>
        </w:rPr>
      </w:pPr>
      <w:r w:rsidRPr="006E543D">
        <w:rPr>
          <w:i/>
        </w:rPr>
        <w:t>15 kHz: Choose one of L_RA=[571, 1151]</w:t>
      </w:r>
    </w:p>
    <w:p w14:paraId="665184E3" w14:textId="77777777" w:rsidR="006E543D" w:rsidRPr="006E543D" w:rsidRDefault="006E543D" w:rsidP="006E543D">
      <w:pPr>
        <w:numPr>
          <w:ilvl w:val="0"/>
          <w:numId w:val="36"/>
        </w:numPr>
        <w:spacing w:after="0"/>
        <w:jc w:val="left"/>
        <w:rPr>
          <w:i/>
        </w:rPr>
      </w:pPr>
      <w:r w:rsidRPr="006E543D">
        <w:rPr>
          <w:i/>
        </w:rPr>
        <w:t>30 kHz: Choose one of L_RA=[283, 571]</w:t>
      </w:r>
    </w:p>
    <w:p w14:paraId="6063F615" w14:textId="77777777" w:rsidR="006E543D" w:rsidRPr="006E543D" w:rsidRDefault="006E543D" w:rsidP="006E543D">
      <w:pPr>
        <w:numPr>
          <w:ilvl w:val="0"/>
          <w:numId w:val="37"/>
        </w:numPr>
        <w:spacing w:after="0"/>
        <w:jc w:val="left"/>
        <w:rPr>
          <w:i/>
        </w:rPr>
      </w:pPr>
      <w:r w:rsidRPr="006E543D">
        <w:rPr>
          <w:i/>
        </w:rPr>
        <w:t>Repetition of Rel-15 PRACH sequences in frequency domain with potentially some mechanisms to improve the cubic metric</w:t>
      </w:r>
    </w:p>
    <w:p w14:paraId="75E45E4A" w14:textId="77777777" w:rsidR="006E543D" w:rsidRPr="006E543D" w:rsidRDefault="006E543D" w:rsidP="006E543D">
      <w:pPr>
        <w:numPr>
          <w:ilvl w:val="1"/>
          <w:numId w:val="37"/>
        </w:numPr>
        <w:spacing w:after="0"/>
        <w:jc w:val="left"/>
        <w:rPr>
          <w:i/>
        </w:rPr>
      </w:pPr>
      <w:r w:rsidRPr="006E543D">
        <w:rPr>
          <w:i/>
        </w:rPr>
        <w:t>Consider one of 2 and 4 repetitions for 30 kHz and one of 4 and 8 repetitions for 15 kHz</w:t>
      </w:r>
    </w:p>
    <w:p w14:paraId="13AC328E" w14:textId="77777777" w:rsidR="006E543D" w:rsidRPr="006E543D" w:rsidRDefault="006E543D" w:rsidP="006E543D">
      <w:pPr>
        <w:numPr>
          <w:ilvl w:val="0"/>
          <w:numId w:val="37"/>
        </w:numPr>
        <w:spacing w:before="240" w:after="0"/>
        <w:jc w:val="left"/>
        <w:rPr>
          <w:rFonts w:ascii="Times New Roman" w:hAnsi="Times New Roman"/>
          <w:i/>
        </w:rPr>
      </w:pPr>
      <w:r w:rsidRPr="006E543D">
        <w:rPr>
          <w:i/>
        </w:rPr>
        <w:t>Note: Decision will be based on previously agreed evaluation metrics, capacity per cell (i.e., number of preambles per RACH occasion and number of RACH occasions) for the same time and frequency resources, specification impact and implementation complexity.</w:t>
      </w:r>
    </w:p>
    <w:p w14:paraId="2C157AA4" w14:textId="16FA833C" w:rsidR="006E543D" w:rsidRPr="000539E8" w:rsidRDefault="006E543D" w:rsidP="006E543D">
      <w:pPr>
        <w:numPr>
          <w:ilvl w:val="0"/>
          <w:numId w:val="37"/>
        </w:numPr>
        <w:spacing w:before="240" w:after="0"/>
        <w:jc w:val="left"/>
        <w:rPr>
          <w:rFonts w:ascii="Times New Roman" w:hAnsi="Times New Roman"/>
        </w:rPr>
      </w:pPr>
      <w:r w:rsidRPr="006E543D">
        <w:rPr>
          <w:i/>
        </w:rPr>
        <w:t>Note: Companies should state any deviations in assumptions from the agreed evaluation assumption</w:t>
      </w:r>
      <w:r>
        <w:rPr>
          <w:i/>
        </w:rPr>
        <w:t>s.</w:t>
      </w:r>
    </w:p>
    <w:p w14:paraId="29CA389C" w14:textId="37A9E3E0" w:rsidR="000539E8" w:rsidRPr="000539E8" w:rsidRDefault="000539E8" w:rsidP="000539E8">
      <w:pPr>
        <w:spacing w:before="240" w:after="0"/>
        <w:jc w:val="left"/>
        <w:rPr>
          <w:rFonts w:ascii="Times New Roman" w:hAnsi="Times New Roman"/>
        </w:rPr>
      </w:pPr>
      <w:r w:rsidRPr="000539E8">
        <w:rPr>
          <w:rFonts w:ascii="Times New Roman" w:hAnsi="Times New Roman"/>
        </w:rPr>
        <w:t xml:space="preserve">Based on the </w:t>
      </w:r>
      <w:r>
        <w:rPr>
          <w:rFonts w:ascii="Times New Roman" w:hAnsi="Times New Roman"/>
        </w:rPr>
        <w:t xml:space="preserve">above agreement and </w:t>
      </w:r>
      <w:r w:rsidRPr="000539E8">
        <w:rPr>
          <w:rFonts w:ascii="Times New Roman" w:hAnsi="Times New Roman"/>
        </w:rPr>
        <w:t>agreed assumptions, we performed evaluations to compare the performance of following candidate PRACH structures:</w:t>
      </w:r>
    </w:p>
    <w:p w14:paraId="4DEA71FE" w14:textId="1EA3EDBF" w:rsidR="000539E8" w:rsidRPr="000539E8" w:rsidRDefault="000539E8" w:rsidP="000539E8">
      <w:pPr>
        <w:spacing w:before="240" w:after="0"/>
        <w:jc w:val="left"/>
        <w:rPr>
          <w:rFonts w:ascii="Times New Roman" w:hAnsi="Times New Roman"/>
        </w:rPr>
      </w:pPr>
      <w:r>
        <w:rPr>
          <w:rFonts w:ascii="Times New Roman" w:hAnsi="Times New Roman"/>
        </w:rPr>
        <w:t xml:space="preserve">1. </w:t>
      </w:r>
      <w:r w:rsidRPr="000539E8">
        <w:rPr>
          <w:rFonts w:ascii="Times New Roman" w:hAnsi="Times New Roman"/>
        </w:rPr>
        <w:t>Rel-15 NR PRACH (139 contiguous subcarriers) - as a baseline.</w:t>
      </w:r>
    </w:p>
    <w:p w14:paraId="2DE4E913" w14:textId="68243611" w:rsidR="000539E8" w:rsidRDefault="000539E8" w:rsidP="000539E8">
      <w:pPr>
        <w:spacing w:before="240" w:after="0"/>
        <w:jc w:val="left"/>
        <w:rPr>
          <w:rFonts w:ascii="Times New Roman" w:hAnsi="Times New Roman"/>
        </w:rPr>
      </w:pPr>
      <w:r>
        <w:rPr>
          <w:rFonts w:ascii="Times New Roman" w:hAnsi="Times New Roman"/>
        </w:rPr>
        <w:t xml:space="preserve">2. </w:t>
      </w:r>
      <w:r w:rsidRPr="000539E8">
        <w:rPr>
          <w:rFonts w:ascii="Times New Roman" w:hAnsi="Times New Roman"/>
        </w:rPr>
        <w:t>Contiguous allocation: repetition by “n” times in frequency domain of Rel-15 preamble (contiguous n*139 subcarriers, where n = 4 for 30 KHz SCS and n = 8 for 15 KHz SCS), with different phase rotations.</w:t>
      </w:r>
    </w:p>
    <w:p w14:paraId="503B1D7D" w14:textId="152067A7" w:rsidR="000539E8" w:rsidRDefault="000539E8" w:rsidP="000539E8">
      <w:pPr>
        <w:spacing w:before="240" w:after="0"/>
        <w:jc w:val="left"/>
        <w:rPr>
          <w:rFonts w:ascii="Times New Roman" w:hAnsi="Times New Roman"/>
        </w:rPr>
      </w:pPr>
      <w:r>
        <w:rPr>
          <w:rFonts w:ascii="Times New Roman" w:hAnsi="Times New Roman"/>
        </w:rPr>
        <w:t>3. Single long PRACH sequence: L</w:t>
      </w:r>
      <w:r>
        <w:rPr>
          <w:rFonts w:ascii="Times New Roman" w:hAnsi="Times New Roman"/>
          <w:vertAlign w:val="subscript"/>
        </w:rPr>
        <w:t>RA</w:t>
      </w:r>
      <w:r>
        <w:rPr>
          <w:rFonts w:ascii="Times New Roman" w:hAnsi="Times New Roman"/>
        </w:rPr>
        <w:t xml:space="preserve"> = 571 for 30 KHz SCS, L</w:t>
      </w:r>
      <w:r>
        <w:rPr>
          <w:rFonts w:ascii="Times New Roman" w:hAnsi="Times New Roman"/>
          <w:vertAlign w:val="subscript"/>
        </w:rPr>
        <w:t>RA</w:t>
      </w:r>
      <w:r>
        <w:rPr>
          <w:rFonts w:ascii="Times New Roman" w:hAnsi="Times New Roman"/>
        </w:rPr>
        <w:t xml:space="preserve"> = 1151 for 15 KHz SCS.</w:t>
      </w:r>
    </w:p>
    <w:p w14:paraId="6B82FDC2" w14:textId="77777777" w:rsidR="000539E8" w:rsidRPr="00246549" w:rsidRDefault="000539E8" w:rsidP="000539E8">
      <w:pPr>
        <w:spacing w:before="240"/>
        <w:rPr>
          <w:rFonts w:ascii="Times New Roman" w:hAnsi="Times New Roman"/>
          <w:lang w:val="en-US"/>
        </w:rPr>
      </w:pPr>
      <w:r w:rsidRPr="00246549">
        <w:rPr>
          <w:rFonts w:ascii="Times New Roman" w:hAnsi="Times New Roman"/>
          <w:lang w:val="en-US"/>
        </w:rPr>
        <w:t xml:space="preserve">For all the </w:t>
      </w:r>
      <w:r>
        <w:rPr>
          <w:rFonts w:ascii="Times New Roman" w:hAnsi="Times New Roman"/>
          <w:lang w:val="en-US"/>
        </w:rPr>
        <w:t>five</w:t>
      </w:r>
      <w:r w:rsidRPr="00246549">
        <w:rPr>
          <w:rFonts w:ascii="Times New Roman" w:hAnsi="Times New Roman"/>
          <w:lang w:val="en-US"/>
        </w:rPr>
        <w:t xml:space="preserve"> PRACH </w:t>
      </w:r>
      <w:r>
        <w:rPr>
          <w:rFonts w:ascii="Times New Roman" w:hAnsi="Times New Roman"/>
          <w:lang w:val="en-US"/>
        </w:rPr>
        <w:t>waveforms</w:t>
      </w:r>
      <w:r w:rsidRPr="00246549">
        <w:rPr>
          <w:rFonts w:ascii="Times New Roman" w:hAnsi="Times New Roman"/>
          <w:lang w:val="en-US"/>
        </w:rPr>
        <w:t xml:space="preserve"> mentioned above, the </w:t>
      </w:r>
      <w:r>
        <w:rPr>
          <w:rFonts w:ascii="Times New Roman" w:hAnsi="Times New Roman"/>
          <w:lang w:val="en-US"/>
        </w:rPr>
        <w:t xml:space="preserve">set of </w:t>
      </w:r>
      <w:r w:rsidRPr="00246549">
        <w:rPr>
          <w:rFonts w:ascii="Times New Roman" w:hAnsi="Times New Roman"/>
          <w:lang w:val="en-US"/>
        </w:rPr>
        <w:t xml:space="preserve">64 preambles were generated by randomly selecting one logical sequence index first (that corresponds to a </w:t>
      </w:r>
      <w:proofErr w:type="spellStart"/>
      <w:r w:rsidRPr="00246549">
        <w:rPr>
          <w:rFonts w:ascii="Times New Roman" w:hAnsi="Times New Roman"/>
          <w:lang w:val="en-US"/>
        </w:rPr>
        <w:t>Zadoff</w:t>
      </w:r>
      <w:proofErr w:type="spellEnd"/>
      <w:r w:rsidRPr="00246549">
        <w:rPr>
          <w:rFonts w:ascii="Times New Roman" w:hAnsi="Times New Roman"/>
          <w:lang w:val="en-US"/>
        </w:rPr>
        <w:t>-Chu (ZC) sequence root index as per Table 6.3.3.1-4 of TS 38.211) and subsequently selecting 63 consecutive logical sequence indices from the table (with possible wrap around). No cyclic shifts were used for any of the 64 preambles.</w:t>
      </w:r>
    </w:p>
    <w:p w14:paraId="1B4DFB28" w14:textId="77777777" w:rsidR="000539E8" w:rsidRPr="00246549" w:rsidRDefault="000539E8" w:rsidP="000539E8">
      <w:pPr>
        <w:spacing w:before="240"/>
        <w:rPr>
          <w:rFonts w:ascii="Times New Roman" w:hAnsi="Times New Roman"/>
          <w:lang w:val="en-US"/>
        </w:rPr>
      </w:pPr>
      <w:r w:rsidRPr="00246549">
        <w:rPr>
          <w:rFonts w:ascii="Times New Roman" w:hAnsi="Times New Roman"/>
          <w:lang w:val="en-US"/>
        </w:rPr>
        <w:t>Signal-to-noise ratio (SNR) is defined as the ratio of the signal and noise power measured at each time domain sample.</w:t>
      </w:r>
    </w:p>
    <w:p w14:paraId="17351C15" w14:textId="101534AB" w:rsidR="000539E8" w:rsidRDefault="000539E8" w:rsidP="000539E8">
      <w:pPr>
        <w:spacing w:before="240" w:after="0"/>
        <w:jc w:val="left"/>
        <w:rPr>
          <w:rFonts w:ascii="Times New Roman" w:hAnsi="Times New Roman"/>
          <w:lang w:val="en-US"/>
        </w:rPr>
      </w:pPr>
      <w:r w:rsidRPr="00246549">
        <w:rPr>
          <w:rFonts w:ascii="Times New Roman" w:hAnsi="Times New Roman"/>
          <w:lang w:val="en-US"/>
        </w:rPr>
        <w:t>Other simulation parameters including carrier frequency, channel model, delay scaling, initial timing and frequency offsets, UE speed, antenna configurations, subcarrier spacing and PRACH format (A1) are set as per the agreed simulation assumption.</w:t>
      </w:r>
      <w:r>
        <w:rPr>
          <w:rFonts w:ascii="Times New Roman" w:hAnsi="Times New Roman"/>
          <w:lang w:val="en-US"/>
        </w:rPr>
        <w:t xml:space="preserve"> </w:t>
      </w:r>
      <w:r w:rsidRPr="00246549">
        <w:rPr>
          <w:rFonts w:ascii="Times New Roman" w:hAnsi="Times New Roman"/>
          <w:lang w:val="en-US"/>
        </w:rPr>
        <w:t>Note that, for the contiguous repetition scheme, different pre-determined phase rotations are applied on each of the repeated preambles to keep PAPR low.</w:t>
      </w:r>
      <w:r w:rsidR="00201A2C">
        <w:rPr>
          <w:rFonts w:ascii="Times New Roman" w:hAnsi="Times New Roman"/>
          <w:lang w:val="en-US"/>
        </w:rPr>
        <w:t xml:space="preserve"> Also, enhanced PRACH parameters (length or repetition) are chosen such that 80% OCB requirement can be met.</w:t>
      </w:r>
    </w:p>
    <w:p w14:paraId="42353374" w14:textId="197B3798" w:rsidR="000539E8" w:rsidRDefault="000539E8" w:rsidP="000539E8">
      <w:pPr>
        <w:pStyle w:val="Heading3"/>
        <w:rPr>
          <w:rFonts w:ascii="Times New Roman" w:hAnsi="Times New Roman"/>
          <w:lang w:val="en-US"/>
        </w:rPr>
      </w:pPr>
      <w:r w:rsidRPr="00246549">
        <w:rPr>
          <w:rFonts w:ascii="Times New Roman" w:hAnsi="Times New Roman"/>
          <w:lang w:val="en-US"/>
        </w:rPr>
        <w:t>Simulation results for 30 KHz SCS</w:t>
      </w:r>
    </w:p>
    <w:p w14:paraId="668E5FB5" w14:textId="17ADA738" w:rsidR="008E7B15" w:rsidRPr="008E7B15" w:rsidRDefault="006C57A7" w:rsidP="008E7B15">
      <w:pPr>
        <w:spacing w:before="240" w:after="240"/>
        <w:rPr>
          <w:lang w:val="en-US"/>
        </w:rPr>
      </w:pPr>
      <w:r>
        <w:rPr>
          <w:lang w:val="en-US"/>
        </w:rPr>
        <w:t>Figure 5</w:t>
      </w:r>
      <w:r w:rsidR="008E7B15" w:rsidRPr="008E7B15">
        <w:rPr>
          <w:lang w:val="en-US"/>
        </w:rPr>
        <w:t xml:space="preserve"> shows the performance of </w:t>
      </w:r>
      <w:r w:rsidR="008E7B15">
        <w:rPr>
          <w:lang w:val="en-US"/>
        </w:rPr>
        <w:t>three</w:t>
      </w:r>
      <w:r w:rsidR="008E7B15" w:rsidRPr="008E7B15">
        <w:rPr>
          <w:lang w:val="en-US"/>
        </w:rPr>
        <w:t xml:space="preserve"> different PRACH schemes mentioned in the previous subsection in terms of miss detection probability</w:t>
      </w:r>
      <w:r w:rsidR="008E7B15">
        <w:rPr>
          <w:lang w:val="en-US"/>
        </w:rPr>
        <w:t xml:space="preserve"> </w:t>
      </w:r>
      <w:r w:rsidR="008E7B15" w:rsidRPr="008E7B15">
        <w:rPr>
          <w:lang w:val="en-US"/>
        </w:rPr>
        <w:t xml:space="preserve">at 30 KHz sub-carrier spacing for TDL-C channel model with delay scaling = 10 ns and 100 ns respectively. </w:t>
      </w:r>
      <w:r w:rsidR="008E7B15">
        <w:rPr>
          <w:lang w:val="en-US"/>
        </w:rPr>
        <w:t xml:space="preserve">The corresponding false alarm probability plots are included in the appendix for brevity. </w:t>
      </w:r>
      <w:r w:rsidR="008E7B15" w:rsidRPr="008E7B15">
        <w:rPr>
          <w:lang w:val="en-US"/>
        </w:rPr>
        <w:t xml:space="preserve">In each of the plots, the “blue” curve represents NR-PRACH, the “red” curve represents contiguous allocation of “n” NR-PRACH </w:t>
      </w:r>
      <w:r w:rsidR="008E7B15">
        <w:rPr>
          <w:lang w:val="en-US"/>
        </w:rPr>
        <w:t>preambles repeated in frequency and</w:t>
      </w:r>
      <w:r w:rsidR="008E7B15" w:rsidRPr="008E7B15">
        <w:rPr>
          <w:lang w:val="en-US"/>
        </w:rPr>
        <w:t xml:space="preserve"> the “green” curve represents </w:t>
      </w:r>
      <w:r w:rsidR="008E7B15">
        <w:rPr>
          <w:lang w:val="en-US"/>
        </w:rPr>
        <w:t>single long PRACH preamble based on ZC sequence</w:t>
      </w:r>
      <w:r w:rsidR="008E7B15" w:rsidRPr="008E7B15">
        <w:rPr>
          <w:lang w:val="en-US"/>
        </w:rPr>
        <w:t>.  The following observ</w:t>
      </w:r>
      <w:r w:rsidR="00267B5F">
        <w:rPr>
          <w:lang w:val="en-US"/>
        </w:rPr>
        <w:t>ations can be made from Figure 5</w:t>
      </w:r>
      <w:r w:rsidR="008E7B15" w:rsidRPr="008E7B15">
        <w:rPr>
          <w:lang w:val="en-US"/>
        </w:rPr>
        <w:t>:</w:t>
      </w:r>
    </w:p>
    <w:p w14:paraId="7EFA8881" w14:textId="7A300972" w:rsidR="008E7B15" w:rsidRPr="008E7B15" w:rsidRDefault="008E7B15" w:rsidP="008E7B15">
      <w:pPr>
        <w:pStyle w:val="ListParagraph"/>
        <w:numPr>
          <w:ilvl w:val="0"/>
          <w:numId w:val="38"/>
        </w:numPr>
        <w:spacing w:before="240" w:after="240"/>
        <w:rPr>
          <w:lang w:val="en-US"/>
        </w:rPr>
      </w:pPr>
      <w:r w:rsidRPr="008E7B15">
        <w:rPr>
          <w:lang w:val="en-US"/>
        </w:rPr>
        <w:t xml:space="preserve">For false alarm probability &lt; 0. 1% (maintained for all the </w:t>
      </w:r>
      <w:r w:rsidR="00351681">
        <w:rPr>
          <w:lang w:val="en-US"/>
        </w:rPr>
        <w:t>three</w:t>
      </w:r>
      <w:r w:rsidRPr="008E7B15">
        <w:rPr>
          <w:lang w:val="en-US"/>
        </w:rPr>
        <w:t xml:space="preserve"> schemes by choosing PRACH detection threshold accordingly, as can be seen from Fig. </w:t>
      </w:r>
      <w:r w:rsidR="006C57A7">
        <w:rPr>
          <w:lang w:val="en-US"/>
        </w:rPr>
        <w:t>2</w:t>
      </w:r>
      <w:r w:rsidR="006D244C">
        <w:rPr>
          <w:lang w:val="en-US"/>
        </w:rPr>
        <w:t>5</w:t>
      </w:r>
      <w:r w:rsidR="00351681">
        <w:rPr>
          <w:lang w:val="en-US"/>
        </w:rPr>
        <w:t xml:space="preserve"> in the appendix</w:t>
      </w:r>
      <w:r w:rsidRPr="008E7B15">
        <w:rPr>
          <w:lang w:val="en-US"/>
        </w:rPr>
        <w:t xml:space="preserve">), the desired miss detection probability of &lt;1% can be achieved at nearly </w:t>
      </w:r>
      <w:r w:rsidR="00351681">
        <w:rPr>
          <w:lang w:val="en-US"/>
        </w:rPr>
        <w:t>2</w:t>
      </w:r>
      <w:r w:rsidRPr="008E7B15">
        <w:rPr>
          <w:lang w:val="en-US"/>
        </w:rPr>
        <w:t xml:space="preserve"> dB lower SNR for </w:t>
      </w:r>
      <w:r w:rsidR="00351681">
        <w:rPr>
          <w:lang w:val="en-US"/>
        </w:rPr>
        <w:t xml:space="preserve">single long sequence allocation scheme compared to repeated </w:t>
      </w:r>
      <w:r w:rsidRPr="008E7B15">
        <w:rPr>
          <w:lang w:val="en-US"/>
        </w:rPr>
        <w:t>contiguous allocation scheme with 10 ns delay spread.</w:t>
      </w:r>
    </w:p>
    <w:p w14:paraId="1150E975" w14:textId="77777777" w:rsidR="008E7B15" w:rsidRDefault="008E7B15" w:rsidP="008E7B15">
      <w:pPr>
        <w:pStyle w:val="ListParagraph"/>
        <w:spacing w:before="240" w:after="240"/>
        <w:rPr>
          <w:lang w:val="en-US"/>
        </w:rPr>
      </w:pPr>
    </w:p>
    <w:p w14:paraId="27107C71" w14:textId="3BE960A3" w:rsidR="000539E8" w:rsidRPr="00351681" w:rsidRDefault="008E7B15" w:rsidP="00351681">
      <w:pPr>
        <w:pStyle w:val="ListParagraph"/>
        <w:numPr>
          <w:ilvl w:val="0"/>
          <w:numId w:val="38"/>
        </w:numPr>
        <w:spacing w:before="240" w:after="240"/>
        <w:rPr>
          <w:lang w:val="en-US"/>
        </w:rPr>
      </w:pPr>
      <w:r w:rsidRPr="008E7B15">
        <w:rPr>
          <w:lang w:val="en-US"/>
        </w:rPr>
        <w:t>With increase in delay scaling from 10 ns to 100 ns, as expected, contiguous allocation scheme (with n =4 at 30 KHz SCS) would exploit the frequency-diver</w:t>
      </w:r>
      <w:r w:rsidR="00772497">
        <w:rPr>
          <w:lang w:val="en-US"/>
        </w:rPr>
        <w:t>sity benefit the most and offer</w:t>
      </w:r>
      <w:r w:rsidRPr="008E7B15">
        <w:rPr>
          <w:lang w:val="en-US"/>
        </w:rPr>
        <w:t xml:space="preserve"> </w:t>
      </w:r>
      <w:r w:rsidR="00351681">
        <w:rPr>
          <w:lang w:val="en-US"/>
        </w:rPr>
        <w:t>better BER performance than 10 ns delay spread case. However, sing</w:t>
      </w:r>
      <w:r w:rsidR="00772497">
        <w:rPr>
          <w:lang w:val="en-US"/>
        </w:rPr>
        <w:t>le</w:t>
      </w:r>
      <w:r w:rsidR="00351681">
        <w:rPr>
          <w:lang w:val="en-US"/>
        </w:rPr>
        <w:t xml:space="preserve"> long sequence scheme still outperforms repeated contiguous allocation scheme by ~1 </w:t>
      </w:r>
      <w:proofErr w:type="spellStart"/>
      <w:r w:rsidR="00351681">
        <w:rPr>
          <w:lang w:val="en-US"/>
        </w:rPr>
        <w:t>dB</w:t>
      </w:r>
      <w:r w:rsidRPr="008E7B15">
        <w:rPr>
          <w:lang w:val="en-US"/>
        </w:rPr>
        <w:t>.</w:t>
      </w:r>
      <w:proofErr w:type="spellEnd"/>
    </w:p>
    <w:p w14:paraId="7EB1FC0E" w14:textId="77777777" w:rsidR="003A54F4" w:rsidRDefault="006E543D" w:rsidP="006E543D">
      <w:pPr>
        <w:spacing w:before="240" w:after="0"/>
        <w:jc w:val="left"/>
        <w:rPr>
          <w:rFonts w:ascii="Times New Roman" w:hAnsi="Times New Roman"/>
        </w:rPr>
      </w:pPr>
      <w:r w:rsidRPr="006E543D">
        <w:rPr>
          <w:rFonts w:ascii="Times New Roman" w:hAnsi="Times New Roman"/>
          <w:noProof/>
          <w:lang w:val="en-US"/>
        </w:rPr>
        <w:lastRenderedPageBreak/>
        <w:drawing>
          <wp:inline distT="0" distB="0" distL="0" distR="0" wp14:anchorId="3AB0EB88" wp14:editId="065E1F04">
            <wp:extent cx="3081528" cy="23591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81528" cy="2359152"/>
                    </a:xfrm>
                    <a:prstGeom prst="rect">
                      <a:avLst/>
                    </a:prstGeom>
                    <a:noFill/>
                    <a:ln>
                      <a:noFill/>
                    </a:ln>
                  </pic:spPr>
                </pic:pic>
              </a:graphicData>
            </a:graphic>
          </wp:inline>
        </w:drawing>
      </w:r>
      <w:r w:rsidR="003A54F4" w:rsidRPr="003A54F4">
        <w:rPr>
          <w:rFonts w:ascii="Times New Roman" w:hAnsi="Times New Roman"/>
          <w:noProof/>
          <w:lang w:val="en-US"/>
        </w:rPr>
        <w:drawing>
          <wp:inline distT="0" distB="0" distL="0" distR="0" wp14:anchorId="6CB6E939" wp14:editId="63D8A030">
            <wp:extent cx="3081528" cy="235915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81528" cy="2359152"/>
                    </a:xfrm>
                    <a:prstGeom prst="rect">
                      <a:avLst/>
                    </a:prstGeom>
                    <a:noFill/>
                    <a:ln>
                      <a:noFill/>
                    </a:ln>
                  </pic:spPr>
                </pic:pic>
              </a:graphicData>
            </a:graphic>
          </wp:inline>
        </w:drawing>
      </w:r>
    </w:p>
    <w:p w14:paraId="37EABA3B" w14:textId="043C6F7C" w:rsidR="000539E8" w:rsidRDefault="00267B5F" w:rsidP="000539E8">
      <w:pPr>
        <w:spacing w:before="240"/>
        <w:rPr>
          <w:b/>
          <w:lang w:val="en-US"/>
        </w:rPr>
      </w:pPr>
      <w:r>
        <w:rPr>
          <w:b/>
          <w:lang w:val="en-US"/>
        </w:rPr>
        <w:t>Figure 5</w:t>
      </w:r>
      <w:r w:rsidR="000539E8" w:rsidRPr="003E1DD6">
        <w:rPr>
          <w:b/>
          <w:lang w:val="en-US"/>
        </w:rPr>
        <w:t xml:space="preserve">:  </w:t>
      </w:r>
      <w:r w:rsidR="000539E8">
        <w:rPr>
          <w:b/>
          <w:lang w:val="en-US"/>
        </w:rPr>
        <w:t>BER</w:t>
      </w:r>
      <w:r w:rsidR="000539E8" w:rsidRPr="003E1DD6">
        <w:rPr>
          <w:b/>
          <w:lang w:val="en-US"/>
        </w:rPr>
        <w:t xml:space="preserve"> of candidate PRACH </w:t>
      </w:r>
      <w:r w:rsidR="000539E8">
        <w:rPr>
          <w:b/>
          <w:lang w:val="en-US"/>
        </w:rPr>
        <w:t>waveform</w:t>
      </w:r>
      <w:r w:rsidR="000539E8" w:rsidRPr="003E1DD6">
        <w:rPr>
          <w:b/>
          <w:lang w:val="en-US"/>
        </w:rPr>
        <w:t>s at 30 KHz SCS for TDL-C channel with DS = {10,100} ns</w:t>
      </w:r>
    </w:p>
    <w:p w14:paraId="6247212C" w14:textId="77777777" w:rsidR="004D448C" w:rsidRDefault="004D448C" w:rsidP="000539E8">
      <w:pPr>
        <w:spacing w:before="240"/>
        <w:rPr>
          <w:rFonts w:ascii="Times New Roman" w:eastAsia="Times New Roman" w:hAnsi="Times New Roman"/>
          <w:snapToGrid w:val="0"/>
          <w:color w:val="000000"/>
          <w:w w:val="0"/>
          <w:sz w:val="0"/>
          <w:szCs w:val="0"/>
          <w:u w:color="000000"/>
          <w:bdr w:val="none" w:sz="0" w:space="0" w:color="000000"/>
          <w:shd w:val="clear" w:color="000000" w:fill="000000"/>
          <w:lang w:val="en-US" w:eastAsia="x-none" w:bidi="x-none"/>
        </w:rPr>
      </w:pPr>
    </w:p>
    <w:p w14:paraId="3E82B3B2" w14:textId="198F22E4" w:rsidR="000539E8" w:rsidRDefault="001145A6" w:rsidP="001145A6">
      <w:pPr>
        <w:pStyle w:val="Heading3"/>
      </w:pPr>
      <w:r w:rsidRPr="001145A6">
        <w:t>Simulation results for 15 KHz SCS</w:t>
      </w:r>
    </w:p>
    <w:p w14:paraId="3D131B3F" w14:textId="4481EC00" w:rsidR="00FD6135" w:rsidRDefault="00FD6135" w:rsidP="00FD6135">
      <w:pPr>
        <w:spacing w:before="240" w:after="240"/>
      </w:pPr>
      <w:r>
        <w:t xml:space="preserve">Figure </w:t>
      </w:r>
      <w:r w:rsidR="006C57A7">
        <w:t>6</w:t>
      </w:r>
      <w:r>
        <w:t xml:space="preserve"> shows the performance of various PRACH waveforms in terms of miss detection probability for 15 KHz SCS and TDL-C channel model with delay spread {10, 100} ns. The following observations can be made from Figure </w:t>
      </w:r>
      <w:r w:rsidR="006C57A7">
        <w:t>6</w:t>
      </w:r>
      <w:r>
        <w:t>:</w:t>
      </w:r>
    </w:p>
    <w:p w14:paraId="0DF03E98" w14:textId="4DA9B610" w:rsidR="001145A6" w:rsidRDefault="00FD6135" w:rsidP="00FD6135">
      <w:pPr>
        <w:pStyle w:val="ListParagraph"/>
        <w:numPr>
          <w:ilvl w:val="0"/>
          <w:numId w:val="39"/>
        </w:numPr>
        <w:spacing w:before="240" w:after="240"/>
      </w:pPr>
      <w:r>
        <w:t>For false alarm probability &lt; 0. 1% (</w:t>
      </w:r>
      <w:r w:rsidRPr="008E7B15">
        <w:rPr>
          <w:lang w:val="en-US"/>
        </w:rPr>
        <w:t xml:space="preserve">maintained for all the </w:t>
      </w:r>
      <w:r>
        <w:rPr>
          <w:lang w:val="en-US"/>
        </w:rPr>
        <w:t>three</w:t>
      </w:r>
      <w:r w:rsidRPr="008E7B15">
        <w:rPr>
          <w:lang w:val="en-US"/>
        </w:rPr>
        <w:t xml:space="preserve"> schemes by choosing PRACH detection threshold accordingly, as can be seen from Fig. </w:t>
      </w:r>
      <w:r w:rsidR="006C57A7">
        <w:rPr>
          <w:lang w:val="en-US"/>
        </w:rPr>
        <w:t>12</w:t>
      </w:r>
      <w:r>
        <w:rPr>
          <w:lang w:val="en-US"/>
        </w:rPr>
        <w:t xml:space="preserve"> in the appendix)</w:t>
      </w:r>
      <w:r>
        <w:t xml:space="preserve">, the desired miss detection probability of &lt;1% can be achieved at nearly 3 dB lower SNR for </w:t>
      </w:r>
      <w:r w:rsidR="00772497">
        <w:t xml:space="preserve">single long sequence scheme compared to </w:t>
      </w:r>
      <w:r>
        <w:t>contiguous allocation scheme with 10 ns delay spread.</w:t>
      </w:r>
    </w:p>
    <w:p w14:paraId="6342E9FD" w14:textId="77777777" w:rsidR="00772497" w:rsidRDefault="00772497" w:rsidP="00772497">
      <w:pPr>
        <w:pStyle w:val="ListParagraph"/>
        <w:spacing w:before="240" w:after="240"/>
      </w:pPr>
    </w:p>
    <w:p w14:paraId="03852CE6" w14:textId="7614F7B2" w:rsidR="00772497" w:rsidRDefault="00772497" w:rsidP="00772497">
      <w:pPr>
        <w:pStyle w:val="ListParagraph"/>
        <w:numPr>
          <w:ilvl w:val="0"/>
          <w:numId w:val="39"/>
        </w:numPr>
        <w:spacing w:before="240" w:after="240"/>
      </w:pPr>
      <w:r w:rsidRPr="00772497">
        <w:t>With increase in delay scaling from 10 ns to 100 ns, as expected, contigu</w:t>
      </w:r>
      <w:r>
        <w:t>ous allocation scheme (with n =8</w:t>
      </w:r>
      <w:r w:rsidRPr="00772497">
        <w:t xml:space="preserve"> at </w:t>
      </w:r>
      <w:r>
        <w:t>15</w:t>
      </w:r>
      <w:r w:rsidRPr="00772497">
        <w:t xml:space="preserve"> KHz SCS) would exploit the frequency-diver</w:t>
      </w:r>
      <w:r>
        <w:t>sity benefit the most and offer</w:t>
      </w:r>
      <w:r w:rsidRPr="00772497">
        <w:t xml:space="preserve"> better BER performance than 10 ns delay spread case. However, sing</w:t>
      </w:r>
      <w:r>
        <w:t>le</w:t>
      </w:r>
      <w:r w:rsidRPr="00772497">
        <w:t xml:space="preserve"> long sequence scheme still outperforms repeated contiguous allocation scheme by ~1</w:t>
      </w:r>
      <w:r>
        <w:t>.5</w:t>
      </w:r>
      <w:r w:rsidRPr="00772497">
        <w:t xml:space="preserve"> </w:t>
      </w:r>
      <w:proofErr w:type="spellStart"/>
      <w:r w:rsidRPr="00772497">
        <w:t>dB.</w:t>
      </w:r>
      <w:proofErr w:type="spellEnd"/>
    </w:p>
    <w:p w14:paraId="53A352E9" w14:textId="77777777" w:rsidR="00772497" w:rsidRDefault="00772497" w:rsidP="00772497">
      <w:pPr>
        <w:pStyle w:val="ListParagraph"/>
      </w:pPr>
    </w:p>
    <w:p w14:paraId="1D6F5883" w14:textId="5E6C78E9" w:rsidR="00772497" w:rsidRPr="001145A6" w:rsidRDefault="00772497" w:rsidP="00772497">
      <w:pPr>
        <w:pStyle w:val="ListParagraph"/>
        <w:numPr>
          <w:ilvl w:val="0"/>
          <w:numId w:val="39"/>
        </w:numPr>
        <w:spacing w:before="240" w:after="240"/>
      </w:pPr>
      <w:r>
        <w:t>In general, the performance gap between single long PRACH sequence and contiguous repetition of PRACH sequences is more pronounced at lower SCS (i.e. with longer sequence length and more number of repetitions),</w:t>
      </w:r>
      <w:r w:rsidR="004D448C">
        <w:t xml:space="preserve"> although the relative trend between the BER curves of these two schemes are SCS agnostic (i.e. similar, irrespective of SCS).</w:t>
      </w:r>
    </w:p>
    <w:p w14:paraId="08863313" w14:textId="2F560A04" w:rsidR="003A54F4" w:rsidRPr="006E543D" w:rsidRDefault="003A54F4" w:rsidP="006E543D">
      <w:pPr>
        <w:spacing w:before="240" w:after="0"/>
        <w:jc w:val="left"/>
        <w:rPr>
          <w:rFonts w:ascii="Times New Roman" w:hAnsi="Times New Roman"/>
        </w:rPr>
      </w:pPr>
      <w:r w:rsidRPr="003A54F4">
        <w:rPr>
          <w:rFonts w:ascii="Times New Roman" w:hAnsi="Times New Roman"/>
          <w:noProof/>
          <w:lang w:val="en-US"/>
        </w:rPr>
        <w:drawing>
          <wp:inline distT="0" distB="0" distL="0" distR="0" wp14:anchorId="2E1F94DF" wp14:editId="0ED08934">
            <wp:extent cx="3090672" cy="23134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r w:rsidRPr="003A54F4">
        <w:rPr>
          <w:rFonts w:ascii="Times New Roman" w:hAnsi="Times New Roman"/>
          <w:noProof/>
          <w:lang w:val="en-US"/>
        </w:rPr>
        <w:drawing>
          <wp:inline distT="0" distB="0" distL="0" distR="0" wp14:anchorId="53D36C1E" wp14:editId="12CB178B">
            <wp:extent cx="3090672" cy="23134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p>
    <w:p w14:paraId="39CC3922" w14:textId="0134CBE5" w:rsidR="001145A6" w:rsidRDefault="001145A6" w:rsidP="00025D7D">
      <w:pPr>
        <w:spacing w:before="240"/>
        <w:rPr>
          <w:rFonts w:ascii="Times New Roman" w:hAnsi="Times New Roman"/>
          <w:b/>
          <w:i/>
        </w:rPr>
      </w:pPr>
      <w:r>
        <w:rPr>
          <w:b/>
          <w:lang w:val="en-US"/>
        </w:rPr>
        <w:t xml:space="preserve">Figure </w:t>
      </w:r>
      <w:r w:rsidR="00267B5F">
        <w:rPr>
          <w:b/>
          <w:lang w:val="en-US"/>
        </w:rPr>
        <w:t>6</w:t>
      </w:r>
      <w:r w:rsidRPr="003E1DD6">
        <w:rPr>
          <w:b/>
          <w:lang w:val="en-US"/>
        </w:rPr>
        <w:t xml:space="preserve">:  </w:t>
      </w:r>
      <w:r>
        <w:rPr>
          <w:b/>
          <w:lang w:val="en-US"/>
        </w:rPr>
        <w:t>BER</w:t>
      </w:r>
      <w:r w:rsidRPr="003E1DD6">
        <w:rPr>
          <w:b/>
          <w:lang w:val="en-US"/>
        </w:rPr>
        <w:t xml:space="preserve"> of candidate PRACH </w:t>
      </w:r>
      <w:r>
        <w:rPr>
          <w:b/>
          <w:lang w:val="en-US"/>
        </w:rPr>
        <w:t>waveforms at 15</w:t>
      </w:r>
      <w:r w:rsidRPr="003E1DD6">
        <w:rPr>
          <w:b/>
          <w:lang w:val="en-US"/>
        </w:rPr>
        <w:t xml:space="preserve"> KHz SCS for TDL-C channel with DS = {10,100} ns</w:t>
      </w:r>
    </w:p>
    <w:p w14:paraId="6AB8B02E" w14:textId="1D23B7D2" w:rsidR="001145A6" w:rsidRDefault="00AA2EF4" w:rsidP="00405DE8">
      <w:pPr>
        <w:pStyle w:val="Heading3"/>
      </w:pPr>
      <w:r>
        <w:lastRenderedPageBreak/>
        <w:t>Performance metric</w:t>
      </w:r>
    </w:p>
    <w:p w14:paraId="7F59DD51" w14:textId="3787689B" w:rsidR="00B94C02" w:rsidRDefault="00B94C02" w:rsidP="00B94C02">
      <w:pPr>
        <w:spacing w:before="240" w:after="240"/>
        <w:rPr>
          <w:lang w:val="en-US"/>
        </w:rPr>
      </w:pPr>
      <w:r w:rsidRPr="00E92C7F">
        <w:rPr>
          <w:lang w:val="en-US"/>
        </w:rPr>
        <w:t xml:space="preserve">Figure </w:t>
      </w:r>
      <w:r w:rsidR="006C57A7">
        <w:rPr>
          <w:lang w:val="en-US"/>
        </w:rPr>
        <w:t>7</w:t>
      </w:r>
      <w:r w:rsidRPr="00E92C7F">
        <w:rPr>
          <w:lang w:val="en-US"/>
        </w:rPr>
        <w:t xml:space="preserve"> shows the </w:t>
      </w:r>
      <w:r>
        <w:rPr>
          <w:lang w:val="en-US"/>
        </w:rPr>
        <w:t>CCDF of cubic metric (CM) for all the three PRACH waveforms, for which BER performance is evaluated in the previous subsection</w:t>
      </w:r>
      <w:r w:rsidRPr="00E92C7F">
        <w:rPr>
          <w:lang w:val="en-US"/>
        </w:rPr>
        <w:t xml:space="preserve">. </w:t>
      </w:r>
      <w:r>
        <w:rPr>
          <w:lang w:val="en-US"/>
        </w:rPr>
        <w:t>95</w:t>
      </w:r>
      <w:r w:rsidRPr="00E92C7F">
        <w:rPr>
          <w:vertAlign w:val="superscript"/>
          <w:lang w:val="en-US"/>
        </w:rPr>
        <w:t>th</w:t>
      </w:r>
      <w:r>
        <w:rPr>
          <w:lang w:val="en-US"/>
        </w:rPr>
        <w:t xml:space="preserve"> percentiles of CM</w:t>
      </w:r>
      <w:r w:rsidRPr="00E92C7F">
        <w:rPr>
          <w:lang w:val="en-US"/>
        </w:rPr>
        <w:t xml:space="preserve"> </w:t>
      </w:r>
      <w:r>
        <w:rPr>
          <w:lang w:val="en-US"/>
        </w:rPr>
        <w:t>(defined as the CM threshold that 95% of all 138/571/1151 PRACH preamble root sequences of a particular PRACH design fall below respectively) derived</w:t>
      </w:r>
      <w:r w:rsidRPr="00E92C7F">
        <w:rPr>
          <w:lang w:val="en-US"/>
        </w:rPr>
        <w:t xml:space="preserve"> from Figure </w:t>
      </w:r>
      <w:r w:rsidR="006C57A7">
        <w:rPr>
          <w:lang w:val="en-US"/>
        </w:rPr>
        <w:t>7</w:t>
      </w:r>
      <w:r>
        <w:rPr>
          <w:lang w:val="en-US"/>
        </w:rPr>
        <w:t xml:space="preserve"> are tabulated below</w:t>
      </w:r>
      <w:r w:rsidRPr="00E92C7F">
        <w:rPr>
          <w:lang w:val="en-US"/>
        </w:rPr>
        <w:t>:</w:t>
      </w:r>
    </w:p>
    <w:p w14:paraId="358C76D2" w14:textId="547EE750" w:rsidR="00B94C02" w:rsidRPr="00A32351" w:rsidRDefault="00267B5F" w:rsidP="00B94C02">
      <w:pPr>
        <w:spacing w:before="240" w:after="240"/>
        <w:jc w:val="center"/>
        <w:rPr>
          <w:b/>
          <w:lang w:val="en-US"/>
        </w:rPr>
      </w:pPr>
      <w:r>
        <w:rPr>
          <w:b/>
          <w:lang w:val="en-US"/>
        </w:rPr>
        <w:t>Table 2</w:t>
      </w:r>
      <w:r w:rsidR="00B94C02" w:rsidRPr="00A32351">
        <w:rPr>
          <w:b/>
          <w:lang w:val="en-US"/>
        </w:rPr>
        <w:t xml:space="preserve">: </w:t>
      </w:r>
      <w:r w:rsidR="00B94C02">
        <w:rPr>
          <w:b/>
          <w:lang w:val="en-US"/>
        </w:rPr>
        <w:t>95</w:t>
      </w:r>
      <w:r w:rsidR="00B94C02" w:rsidRPr="00A32351">
        <w:rPr>
          <w:b/>
          <w:vertAlign w:val="superscript"/>
          <w:lang w:val="en-US"/>
        </w:rPr>
        <w:t>th</w:t>
      </w:r>
      <w:r w:rsidR="00B94C02">
        <w:rPr>
          <w:b/>
          <w:vertAlign w:val="superscript"/>
          <w:lang w:val="en-US"/>
        </w:rPr>
        <w:t xml:space="preserve"> </w:t>
      </w:r>
      <w:r w:rsidR="00B94C02">
        <w:rPr>
          <w:b/>
          <w:lang w:val="en-US"/>
        </w:rPr>
        <w:t>percentile CM of different candidate PRACH designs</w:t>
      </w:r>
    </w:p>
    <w:tbl>
      <w:tblPr>
        <w:tblStyle w:val="TableGrid2"/>
        <w:tblW w:w="0" w:type="auto"/>
        <w:jc w:val="center"/>
        <w:tblLook w:val="04A0" w:firstRow="1" w:lastRow="0" w:firstColumn="1" w:lastColumn="0" w:noHBand="0" w:noVBand="1"/>
      </w:tblPr>
      <w:tblGrid>
        <w:gridCol w:w="2785"/>
        <w:gridCol w:w="1783"/>
        <w:gridCol w:w="1784"/>
      </w:tblGrid>
      <w:tr w:rsidR="005E528D" w:rsidRPr="00C325A7" w14:paraId="5D0C7F86" w14:textId="77777777" w:rsidTr="00E2640C">
        <w:trPr>
          <w:trHeight w:val="60"/>
          <w:jc w:val="center"/>
        </w:trPr>
        <w:tc>
          <w:tcPr>
            <w:tcW w:w="2785" w:type="dxa"/>
            <w:vMerge w:val="restart"/>
            <w:shd w:val="clear" w:color="auto" w:fill="auto"/>
          </w:tcPr>
          <w:p w14:paraId="68B71CA5" w14:textId="77777777" w:rsidR="005E528D" w:rsidRPr="00C325A7" w:rsidRDefault="005E528D" w:rsidP="00E2640C">
            <w:pPr>
              <w:overflowPunct w:val="0"/>
              <w:autoSpaceDE w:val="0"/>
              <w:autoSpaceDN w:val="0"/>
              <w:adjustRightInd w:val="0"/>
              <w:textAlignment w:val="baseline"/>
              <w:rPr>
                <w:rFonts w:ascii="Times New Roman" w:eastAsia="Times New Roman" w:hAnsi="Times New Roman"/>
                <w:b/>
                <w:sz w:val="20"/>
                <w:szCs w:val="20"/>
                <w:lang w:eastAsia="zh-CN"/>
              </w:rPr>
            </w:pPr>
            <w:r w:rsidRPr="00C325A7">
              <w:rPr>
                <w:rFonts w:ascii="Times New Roman" w:eastAsia="Times New Roman" w:hAnsi="Times New Roman"/>
                <w:b/>
                <w:sz w:val="20"/>
                <w:szCs w:val="20"/>
                <w:lang w:eastAsia="zh-CN"/>
              </w:rPr>
              <w:t>Design</w:t>
            </w:r>
          </w:p>
        </w:tc>
        <w:tc>
          <w:tcPr>
            <w:tcW w:w="3567" w:type="dxa"/>
            <w:gridSpan w:val="2"/>
            <w:shd w:val="clear" w:color="auto" w:fill="auto"/>
          </w:tcPr>
          <w:p w14:paraId="53D2D549"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b/>
                <w:sz w:val="20"/>
                <w:szCs w:val="20"/>
                <w:vertAlign w:val="superscript"/>
                <w:lang w:eastAsia="zh-CN"/>
              </w:rPr>
            </w:pPr>
            <w:r w:rsidRPr="00C325A7">
              <w:rPr>
                <w:rFonts w:ascii="Times New Roman" w:eastAsia="Times New Roman" w:hAnsi="Times New Roman"/>
                <w:b/>
                <w:sz w:val="20"/>
                <w:szCs w:val="20"/>
                <w:lang w:eastAsia="zh-CN"/>
              </w:rPr>
              <w:t>95</w:t>
            </w:r>
            <w:r w:rsidRPr="001D1378">
              <w:rPr>
                <w:rFonts w:ascii="Times New Roman" w:eastAsia="Times New Roman" w:hAnsi="Times New Roman"/>
                <w:b/>
                <w:sz w:val="20"/>
                <w:szCs w:val="20"/>
                <w:vertAlign w:val="superscript"/>
                <w:lang w:eastAsia="zh-CN"/>
              </w:rPr>
              <w:t>th</w:t>
            </w:r>
            <w:r>
              <w:rPr>
                <w:rFonts w:ascii="Times New Roman" w:eastAsia="Times New Roman" w:hAnsi="Times New Roman"/>
                <w:b/>
                <w:sz w:val="20"/>
                <w:szCs w:val="20"/>
                <w:lang w:eastAsia="zh-CN"/>
              </w:rPr>
              <w:t xml:space="preserve"> </w:t>
            </w:r>
            <w:r w:rsidRPr="00C325A7">
              <w:rPr>
                <w:rFonts w:ascii="Times New Roman" w:eastAsia="Times New Roman" w:hAnsi="Times New Roman"/>
                <w:b/>
                <w:sz w:val="20"/>
                <w:szCs w:val="20"/>
                <w:lang w:eastAsia="zh-CN"/>
              </w:rPr>
              <w:t>percentile CM [dB]</w:t>
            </w:r>
          </w:p>
        </w:tc>
      </w:tr>
      <w:tr w:rsidR="005E528D" w:rsidRPr="00C325A7" w14:paraId="2C13C12F" w14:textId="77777777" w:rsidTr="00E2640C">
        <w:trPr>
          <w:trHeight w:val="60"/>
          <w:jc w:val="center"/>
        </w:trPr>
        <w:tc>
          <w:tcPr>
            <w:tcW w:w="2785" w:type="dxa"/>
            <w:vMerge/>
            <w:shd w:val="clear" w:color="auto" w:fill="auto"/>
          </w:tcPr>
          <w:p w14:paraId="438524B3" w14:textId="77777777" w:rsidR="005E528D" w:rsidRPr="00C325A7" w:rsidRDefault="005E528D" w:rsidP="00E2640C">
            <w:pPr>
              <w:overflowPunct w:val="0"/>
              <w:autoSpaceDE w:val="0"/>
              <w:autoSpaceDN w:val="0"/>
              <w:adjustRightInd w:val="0"/>
              <w:textAlignment w:val="baseline"/>
              <w:rPr>
                <w:rFonts w:ascii="Times New Roman" w:eastAsia="Times New Roman" w:hAnsi="Times New Roman"/>
                <w:b/>
                <w:szCs w:val="20"/>
                <w:lang w:eastAsia="zh-CN"/>
              </w:rPr>
            </w:pPr>
          </w:p>
        </w:tc>
        <w:tc>
          <w:tcPr>
            <w:tcW w:w="1783" w:type="dxa"/>
            <w:shd w:val="clear" w:color="auto" w:fill="auto"/>
          </w:tcPr>
          <w:p w14:paraId="65DDCBE1"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b/>
                <w:sz w:val="20"/>
                <w:szCs w:val="20"/>
                <w:lang w:eastAsia="zh-CN"/>
              </w:rPr>
            </w:pPr>
            <w:r w:rsidRPr="00C325A7">
              <w:rPr>
                <w:rFonts w:ascii="Times New Roman" w:eastAsia="Times New Roman" w:hAnsi="Times New Roman"/>
                <w:b/>
                <w:sz w:val="20"/>
                <w:szCs w:val="20"/>
                <w:lang w:eastAsia="zh-CN"/>
              </w:rPr>
              <w:t>SCS = 30 KHz</w:t>
            </w:r>
          </w:p>
        </w:tc>
        <w:tc>
          <w:tcPr>
            <w:tcW w:w="1784" w:type="dxa"/>
            <w:shd w:val="clear" w:color="auto" w:fill="auto"/>
          </w:tcPr>
          <w:p w14:paraId="08E36350"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b/>
                <w:sz w:val="20"/>
                <w:szCs w:val="20"/>
                <w:lang w:eastAsia="zh-CN"/>
              </w:rPr>
            </w:pPr>
            <w:r>
              <w:rPr>
                <w:rFonts w:ascii="Times New Roman" w:eastAsia="Times New Roman" w:hAnsi="Times New Roman"/>
                <w:b/>
                <w:sz w:val="20"/>
                <w:szCs w:val="20"/>
                <w:lang w:eastAsia="zh-CN"/>
              </w:rPr>
              <w:t>SCS = 15 KHz</w:t>
            </w:r>
          </w:p>
        </w:tc>
      </w:tr>
      <w:tr w:rsidR="005E528D" w:rsidRPr="00C325A7" w14:paraId="5AF63BCB" w14:textId="77777777" w:rsidTr="00E2640C">
        <w:trPr>
          <w:jc w:val="center"/>
        </w:trPr>
        <w:tc>
          <w:tcPr>
            <w:tcW w:w="2785" w:type="dxa"/>
          </w:tcPr>
          <w:p w14:paraId="0CE6F5C7" w14:textId="77777777" w:rsidR="005E528D" w:rsidRPr="00C325A7" w:rsidRDefault="005E528D" w:rsidP="00E2640C">
            <w:p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NR-PRACH</w:t>
            </w:r>
          </w:p>
        </w:tc>
        <w:tc>
          <w:tcPr>
            <w:tcW w:w="1783" w:type="dxa"/>
          </w:tcPr>
          <w:p w14:paraId="136F94A2"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sidRPr="00C325A7">
              <w:rPr>
                <w:rFonts w:ascii="Times New Roman" w:eastAsia="Times New Roman" w:hAnsi="Times New Roman"/>
                <w:sz w:val="20"/>
                <w:szCs w:val="20"/>
                <w:lang w:eastAsia="zh-CN"/>
              </w:rPr>
              <w:t>2.3</w:t>
            </w:r>
          </w:p>
        </w:tc>
        <w:tc>
          <w:tcPr>
            <w:tcW w:w="1784" w:type="dxa"/>
          </w:tcPr>
          <w:p w14:paraId="3AA5CD50"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2.3</w:t>
            </w:r>
          </w:p>
        </w:tc>
      </w:tr>
      <w:tr w:rsidR="005E528D" w:rsidRPr="00C325A7" w14:paraId="5E61E2C6" w14:textId="77777777" w:rsidTr="00E2640C">
        <w:trPr>
          <w:jc w:val="center"/>
        </w:trPr>
        <w:tc>
          <w:tcPr>
            <w:tcW w:w="2785" w:type="dxa"/>
          </w:tcPr>
          <w:p w14:paraId="3360BF13" w14:textId="77777777" w:rsidR="005E528D" w:rsidRPr="00C325A7" w:rsidRDefault="005E528D" w:rsidP="00E2640C">
            <w:p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Contiguous</w:t>
            </w:r>
          </w:p>
        </w:tc>
        <w:tc>
          <w:tcPr>
            <w:tcW w:w="1783" w:type="dxa"/>
          </w:tcPr>
          <w:p w14:paraId="218F1E10"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2.5</w:t>
            </w:r>
          </w:p>
        </w:tc>
        <w:tc>
          <w:tcPr>
            <w:tcW w:w="1784" w:type="dxa"/>
          </w:tcPr>
          <w:p w14:paraId="0A80FD58"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2.6</w:t>
            </w:r>
          </w:p>
        </w:tc>
      </w:tr>
      <w:tr w:rsidR="005E528D" w:rsidRPr="00C325A7" w14:paraId="2C0A2773" w14:textId="77777777" w:rsidTr="00E2640C">
        <w:trPr>
          <w:jc w:val="center"/>
        </w:trPr>
        <w:tc>
          <w:tcPr>
            <w:tcW w:w="2785" w:type="dxa"/>
          </w:tcPr>
          <w:p w14:paraId="6C45A084" w14:textId="4335A9C2" w:rsidR="005E528D" w:rsidRPr="00C325A7" w:rsidRDefault="005E528D" w:rsidP="00E2640C">
            <w:p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Single long sequence</w:t>
            </w:r>
            <w:r w:rsidRPr="00C325A7">
              <w:rPr>
                <w:rFonts w:ascii="Times New Roman" w:eastAsia="Times New Roman" w:hAnsi="Times New Roman"/>
                <w:sz w:val="20"/>
                <w:szCs w:val="20"/>
                <w:lang w:eastAsia="zh-CN"/>
              </w:rPr>
              <w:t xml:space="preserve"> </w:t>
            </w:r>
          </w:p>
        </w:tc>
        <w:tc>
          <w:tcPr>
            <w:tcW w:w="1783" w:type="dxa"/>
          </w:tcPr>
          <w:p w14:paraId="462BD8F2" w14:textId="353A14AE" w:rsidR="005E528D" w:rsidRPr="00C325A7" w:rsidRDefault="00E3124A"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2.3</w:t>
            </w:r>
          </w:p>
        </w:tc>
        <w:tc>
          <w:tcPr>
            <w:tcW w:w="1784" w:type="dxa"/>
          </w:tcPr>
          <w:p w14:paraId="1B2E9275" w14:textId="7834DE8C" w:rsidR="005E528D" w:rsidRPr="00C325A7" w:rsidRDefault="00E3124A"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2.3</w:t>
            </w:r>
          </w:p>
        </w:tc>
      </w:tr>
    </w:tbl>
    <w:p w14:paraId="2A25F9A4" w14:textId="77777777" w:rsidR="00285C67" w:rsidRDefault="00E3124A" w:rsidP="00B94C02">
      <w:pPr>
        <w:spacing w:before="240" w:after="240"/>
      </w:pPr>
      <w:r w:rsidRPr="00E3124A">
        <w:t xml:space="preserve"> </w:t>
      </w:r>
    </w:p>
    <w:p w14:paraId="7E4FA796" w14:textId="0DE6DCE0" w:rsidR="00AA2EF4" w:rsidRPr="00AA2EF4" w:rsidRDefault="00E3124A" w:rsidP="00B94C02">
      <w:pPr>
        <w:spacing w:before="240" w:after="240"/>
      </w:pPr>
      <w:r w:rsidRPr="00E3124A">
        <w:rPr>
          <w:noProof/>
          <w:lang w:val="en-US"/>
        </w:rPr>
        <w:drawing>
          <wp:inline distT="0" distB="0" distL="0" distR="0" wp14:anchorId="1E0885D7" wp14:editId="6134C992">
            <wp:extent cx="3090672" cy="23134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r w:rsidRPr="00E3124A">
        <w:t xml:space="preserve"> </w:t>
      </w:r>
      <w:r w:rsidRPr="00E3124A">
        <w:rPr>
          <w:noProof/>
          <w:lang w:val="en-US"/>
        </w:rPr>
        <w:drawing>
          <wp:inline distT="0" distB="0" distL="0" distR="0" wp14:anchorId="11875742" wp14:editId="43243459">
            <wp:extent cx="3090672" cy="231343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p>
    <w:p w14:paraId="20E0FCCE" w14:textId="1B05A6F4" w:rsidR="00E3124A" w:rsidRPr="00E3124A" w:rsidRDefault="00267B5F" w:rsidP="00E3124A">
      <w:pPr>
        <w:spacing w:before="240"/>
        <w:jc w:val="center"/>
        <w:rPr>
          <w:rFonts w:ascii="Times New Roman" w:hAnsi="Times New Roman"/>
          <w:b/>
        </w:rPr>
      </w:pPr>
      <w:r>
        <w:rPr>
          <w:rFonts w:ascii="Times New Roman" w:hAnsi="Times New Roman"/>
          <w:b/>
        </w:rPr>
        <w:t>Figure 7</w:t>
      </w:r>
      <w:r w:rsidR="00E3124A" w:rsidRPr="00E3124A">
        <w:rPr>
          <w:rFonts w:ascii="Times New Roman" w:hAnsi="Times New Roman"/>
          <w:b/>
        </w:rPr>
        <w:t>: Complementary CDF (CCDF) over the 138</w:t>
      </w:r>
      <w:r w:rsidR="00E3124A">
        <w:rPr>
          <w:rFonts w:ascii="Times New Roman" w:hAnsi="Times New Roman"/>
          <w:b/>
        </w:rPr>
        <w:t>/571/1151</w:t>
      </w:r>
      <w:r w:rsidR="00E3124A" w:rsidRPr="00E3124A">
        <w:rPr>
          <w:rFonts w:ascii="Times New Roman" w:hAnsi="Times New Roman"/>
          <w:b/>
        </w:rPr>
        <w:t xml:space="preserve"> preamble sequences of Cubic metric (CM)</w:t>
      </w:r>
    </w:p>
    <w:p w14:paraId="724F3756" w14:textId="53B37127" w:rsidR="00E3124A" w:rsidRDefault="00E3124A" w:rsidP="00025D7D">
      <w:pPr>
        <w:spacing w:before="240"/>
        <w:rPr>
          <w:rFonts w:ascii="Times New Roman" w:hAnsi="Times New Roman"/>
        </w:rPr>
      </w:pPr>
      <w:r w:rsidRPr="00E3124A">
        <w:rPr>
          <w:rFonts w:ascii="Times New Roman" w:hAnsi="Times New Roman"/>
        </w:rPr>
        <w:t>As per the agreed performance metric reporting in RAN1 meeting</w:t>
      </w:r>
      <w:r>
        <w:rPr>
          <w:rFonts w:ascii="Times New Roman" w:hAnsi="Times New Roman"/>
        </w:rPr>
        <w:t xml:space="preserve"> in the past </w:t>
      </w:r>
      <w:r w:rsidRPr="00E3124A">
        <w:rPr>
          <w:rFonts w:ascii="Times New Roman" w:hAnsi="Times New Roman"/>
        </w:rPr>
        <w:t xml:space="preserve">[2], MCL is evaluated for all the PRACH design </w:t>
      </w:r>
      <w:r>
        <w:rPr>
          <w:rFonts w:ascii="Times New Roman" w:hAnsi="Times New Roman"/>
        </w:rPr>
        <w:t xml:space="preserve">schemes and provided in Tables </w:t>
      </w:r>
      <w:r w:rsidR="006C57A7">
        <w:rPr>
          <w:rFonts w:ascii="Times New Roman" w:hAnsi="Times New Roman"/>
        </w:rPr>
        <w:t>3</w:t>
      </w:r>
      <w:r w:rsidRPr="00E3124A">
        <w:rPr>
          <w:rFonts w:ascii="Times New Roman" w:hAnsi="Times New Roman"/>
        </w:rPr>
        <w:t xml:space="preserve"> and </w:t>
      </w:r>
      <w:r w:rsidR="006C57A7">
        <w:rPr>
          <w:rFonts w:ascii="Times New Roman" w:hAnsi="Times New Roman"/>
        </w:rPr>
        <w:t>4</w:t>
      </w:r>
      <w:r w:rsidRPr="00E3124A">
        <w:rPr>
          <w:rFonts w:ascii="Times New Roman" w:hAnsi="Times New Roman"/>
        </w:rPr>
        <w:t xml:space="preserve"> for SCS= 30 KHz and SCS = 15 KHz respectively. For brevity, the </w:t>
      </w:r>
      <w:r>
        <w:rPr>
          <w:rFonts w:ascii="Times New Roman" w:hAnsi="Times New Roman"/>
        </w:rPr>
        <w:t>three</w:t>
      </w:r>
      <w:r w:rsidRPr="00E3124A">
        <w:rPr>
          <w:rFonts w:ascii="Times New Roman" w:hAnsi="Times New Roman"/>
        </w:rPr>
        <w:t xml:space="preserve"> schemes evaluated are referred to as Alt. 1 to Alt. </w:t>
      </w:r>
      <w:r>
        <w:rPr>
          <w:rFonts w:ascii="Times New Roman" w:hAnsi="Times New Roman"/>
        </w:rPr>
        <w:t>3</w:t>
      </w:r>
      <w:r w:rsidRPr="00E3124A">
        <w:rPr>
          <w:rFonts w:ascii="Times New Roman" w:hAnsi="Times New Roman"/>
        </w:rPr>
        <w:t>, where, Alt. 1: NR-PRACH; Alt. 2: contiguous</w:t>
      </w:r>
      <w:r>
        <w:rPr>
          <w:rFonts w:ascii="Times New Roman" w:hAnsi="Times New Roman"/>
        </w:rPr>
        <w:t xml:space="preserve"> repetition and</w:t>
      </w:r>
      <w:r w:rsidRPr="00E3124A">
        <w:rPr>
          <w:rFonts w:ascii="Times New Roman" w:hAnsi="Times New Roman"/>
        </w:rPr>
        <w:t xml:space="preserve"> Alt. 3: </w:t>
      </w:r>
      <w:r>
        <w:rPr>
          <w:rFonts w:ascii="Times New Roman" w:hAnsi="Times New Roman"/>
        </w:rPr>
        <w:t xml:space="preserve">single long sequence </w:t>
      </w:r>
      <w:r w:rsidRPr="00E3124A">
        <w:rPr>
          <w:rFonts w:ascii="Times New Roman" w:hAnsi="Times New Roman"/>
        </w:rPr>
        <w:t>respectively.</w:t>
      </w:r>
    </w:p>
    <w:p w14:paraId="071485FF" w14:textId="09121A51" w:rsidR="00285C67" w:rsidRDefault="00285C67" w:rsidP="00285C67">
      <w:pPr>
        <w:spacing w:before="240" w:after="240"/>
        <w:jc w:val="center"/>
        <w:rPr>
          <w:b/>
          <w:lang w:val="en-US"/>
        </w:rPr>
      </w:pPr>
      <w:r w:rsidRPr="00F07FE8">
        <w:rPr>
          <w:b/>
          <w:lang w:val="en-US"/>
        </w:rPr>
        <w:t xml:space="preserve">Table </w:t>
      </w:r>
      <w:r w:rsidR="00267B5F">
        <w:rPr>
          <w:b/>
          <w:lang w:val="en-US"/>
        </w:rPr>
        <w:t>3</w:t>
      </w:r>
      <w:r w:rsidRPr="00F07FE8">
        <w:rPr>
          <w:b/>
          <w:lang w:val="en-US"/>
        </w:rPr>
        <w:t xml:space="preserve">: Performance metric of different </w:t>
      </w:r>
      <w:r>
        <w:rPr>
          <w:b/>
          <w:lang w:val="en-US"/>
        </w:rPr>
        <w:t xml:space="preserve">candidate </w:t>
      </w:r>
      <w:r w:rsidRPr="00F07FE8">
        <w:rPr>
          <w:b/>
          <w:lang w:val="en-US"/>
        </w:rPr>
        <w:t>PRACH designs for SCS = 30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897"/>
        <w:gridCol w:w="90"/>
        <w:gridCol w:w="1077"/>
        <w:gridCol w:w="1110"/>
        <w:gridCol w:w="60"/>
        <w:gridCol w:w="1050"/>
        <w:gridCol w:w="30"/>
        <w:gridCol w:w="1080"/>
        <w:gridCol w:w="4237"/>
      </w:tblGrid>
      <w:tr w:rsidR="007D4C0F" w:rsidRPr="00246549" w14:paraId="0D0AA44A" w14:textId="77777777" w:rsidTr="00B77EB0">
        <w:tc>
          <w:tcPr>
            <w:tcW w:w="2064" w:type="dxa"/>
            <w:gridSpan w:val="3"/>
            <w:shd w:val="clear" w:color="auto" w:fill="auto"/>
          </w:tcPr>
          <w:p w14:paraId="31B307D6" w14:textId="77777777" w:rsidR="007D4C0F" w:rsidRPr="00246549" w:rsidRDefault="007D4C0F" w:rsidP="007634B1">
            <w:pPr>
              <w:spacing w:after="0"/>
              <w:jc w:val="left"/>
              <w:rPr>
                <w:rFonts w:ascii="Times New Roman" w:hAnsi="Times New Roman"/>
                <w:b/>
                <w:lang w:eastAsia="x-none"/>
              </w:rPr>
            </w:pPr>
            <w:r w:rsidRPr="00246549">
              <w:rPr>
                <w:rFonts w:ascii="Times New Roman" w:hAnsi="Times New Roman"/>
                <w:b/>
                <w:lang w:eastAsia="x-none"/>
              </w:rPr>
              <w:t>Parameter</w:t>
            </w:r>
          </w:p>
        </w:tc>
        <w:tc>
          <w:tcPr>
            <w:tcW w:w="3330" w:type="dxa"/>
            <w:gridSpan w:val="5"/>
            <w:shd w:val="clear" w:color="auto" w:fill="auto"/>
          </w:tcPr>
          <w:p w14:paraId="3C405E4E" w14:textId="77777777" w:rsidR="007D4C0F" w:rsidRPr="00246549" w:rsidRDefault="007D4C0F" w:rsidP="007634B1">
            <w:pPr>
              <w:spacing w:after="0"/>
              <w:jc w:val="left"/>
              <w:rPr>
                <w:rFonts w:ascii="Times New Roman" w:hAnsi="Times New Roman"/>
                <w:b/>
                <w:lang w:eastAsia="x-none"/>
              </w:rPr>
            </w:pPr>
            <w:r w:rsidRPr="00246549">
              <w:rPr>
                <w:rFonts w:ascii="Times New Roman" w:hAnsi="Times New Roman"/>
                <w:b/>
                <w:lang w:eastAsia="x-none"/>
              </w:rPr>
              <w:t>Value</w:t>
            </w:r>
          </w:p>
        </w:tc>
        <w:tc>
          <w:tcPr>
            <w:tcW w:w="4237" w:type="dxa"/>
            <w:shd w:val="clear" w:color="auto" w:fill="auto"/>
          </w:tcPr>
          <w:p w14:paraId="0C6EADB5" w14:textId="77777777" w:rsidR="007D4C0F" w:rsidRPr="00246549" w:rsidRDefault="007D4C0F" w:rsidP="007634B1">
            <w:pPr>
              <w:spacing w:after="0"/>
              <w:jc w:val="left"/>
              <w:rPr>
                <w:rFonts w:ascii="Times New Roman" w:hAnsi="Times New Roman"/>
                <w:b/>
                <w:lang w:eastAsia="x-none"/>
              </w:rPr>
            </w:pPr>
            <w:r w:rsidRPr="00246549">
              <w:rPr>
                <w:rFonts w:ascii="Times New Roman" w:hAnsi="Times New Roman"/>
                <w:b/>
                <w:lang w:eastAsia="x-none"/>
              </w:rPr>
              <w:t>Notes</w:t>
            </w:r>
          </w:p>
        </w:tc>
      </w:tr>
      <w:tr w:rsidR="007D4C0F" w:rsidRPr="00246549" w14:paraId="7FA05AB2" w14:textId="77777777" w:rsidTr="00231903">
        <w:tc>
          <w:tcPr>
            <w:tcW w:w="2064" w:type="dxa"/>
            <w:gridSpan w:val="3"/>
            <w:shd w:val="clear" w:color="auto" w:fill="auto"/>
          </w:tcPr>
          <w:p w14:paraId="6C4D72D0"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Scheme</w:t>
            </w:r>
          </w:p>
        </w:tc>
        <w:tc>
          <w:tcPr>
            <w:tcW w:w="1170" w:type="dxa"/>
            <w:gridSpan w:val="2"/>
            <w:shd w:val="clear" w:color="auto" w:fill="auto"/>
          </w:tcPr>
          <w:p w14:paraId="76B7FA2C" w14:textId="5F88E0F8"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Alt. 1</w:t>
            </w:r>
          </w:p>
        </w:tc>
        <w:tc>
          <w:tcPr>
            <w:tcW w:w="1080" w:type="dxa"/>
            <w:gridSpan w:val="2"/>
            <w:shd w:val="clear" w:color="auto" w:fill="auto"/>
          </w:tcPr>
          <w:p w14:paraId="0B05659F" w14:textId="1DBE9EC9"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Alt. 2</w:t>
            </w:r>
          </w:p>
        </w:tc>
        <w:tc>
          <w:tcPr>
            <w:tcW w:w="1080" w:type="dxa"/>
            <w:shd w:val="clear" w:color="auto" w:fill="auto"/>
          </w:tcPr>
          <w:p w14:paraId="723A7DC9" w14:textId="4893FF58"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Alt. 3</w:t>
            </w:r>
          </w:p>
        </w:tc>
        <w:tc>
          <w:tcPr>
            <w:tcW w:w="4237" w:type="dxa"/>
            <w:shd w:val="clear" w:color="auto" w:fill="auto"/>
          </w:tcPr>
          <w:p w14:paraId="48F87B55" w14:textId="6A0E1591" w:rsidR="007D4C0F" w:rsidRPr="00246549" w:rsidRDefault="007D4C0F" w:rsidP="007D4C0F">
            <w:pPr>
              <w:spacing w:after="0"/>
              <w:jc w:val="left"/>
              <w:rPr>
                <w:rFonts w:ascii="Times New Roman" w:hAnsi="Times New Roman"/>
                <w:lang w:eastAsia="x-none"/>
              </w:rPr>
            </w:pPr>
            <w:proofErr w:type="spellStart"/>
            <w:r>
              <w:rPr>
                <w:rFonts w:ascii="Times New Roman" w:hAnsi="Times New Roman"/>
                <w:lang w:eastAsia="x-none"/>
              </w:rPr>
              <w:t>Eg</w:t>
            </w:r>
            <w:proofErr w:type="spellEnd"/>
            <w:r>
              <w:rPr>
                <w:rFonts w:ascii="Times New Roman" w:hAnsi="Times New Roman"/>
                <w:lang w:eastAsia="x-none"/>
              </w:rPr>
              <w:t>. Alt2</w:t>
            </w:r>
            <w:r w:rsidRPr="00246549">
              <w:rPr>
                <w:rFonts w:ascii="Times New Roman" w:hAnsi="Times New Roman"/>
                <w:lang w:eastAsia="x-none"/>
              </w:rPr>
              <w:t>-ZC139x</w:t>
            </w:r>
            <w:r>
              <w:rPr>
                <w:rFonts w:ascii="Times New Roman" w:hAnsi="Times New Roman"/>
                <w:lang w:eastAsia="x-none"/>
              </w:rPr>
              <w:t>4</w:t>
            </w:r>
          </w:p>
        </w:tc>
      </w:tr>
      <w:tr w:rsidR="007D4C0F" w:rsidRPr="00246549" w14:paraId="3DB2A504" w14:textId="77777777" w:rsidTr="00EA1ACF">
        <w:tc>
          <w:tcPr>
            <w:tcW w:w="1974" w:type="dxa"/>
            <w:gridSpan w:val="3"/>
            <w:shd w:val="clear" w:color="auto" w:fill="auto"/>
          </w:tcPr>
          <w:p w14:paraId="45C4514E"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SCS</w:t>
            </w:r>
          </w:p>
        </w:tc>
        <w:tc>
          <w:tcPr>
            <w:tcW w:w="3330" w:type="dxa"/>
            <w:gridSpan w:val="5"/>
            <w:shd w:val="clear" w:color="auto" w:fill="D6E3BC" w:themeFill="accent3" w:themeFillTint="66"/>
          </w:tcPr>
          <w:p w14:paraId="176FF3E2" w14:textId="70B7A4CA"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30</w:t>
            </w:r>
          </w:p>
        </w:tc>
        <w:tc>
          <w:tcPr>
            <w:tcW w:w="4237" w:type="dxa"/>
            <w:shd w:val="clear" w:color="auto" w:fill="auto"/>
          </w:tcPr>
          <w:p w14:paraId="3CEBD0B6"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15KHz or 30KHz</w:t>
            </w:r>
          </w:p>
        </w:tc>
      </w:tr>
      <w:tr w:rsidR="007D4C0F" w:rsidRPr="00246549" w14:paraId="0D66B4D9" w14:textId="77777777" w:rsidTr="00EA1ACF">
        <w:tc>
          <w:tcPr>
            <w:tcW w:w="1974" w:type="dxa"/>
            <w:gridSpan w:val="3"/>
            <w:shd w:val="clear" w:color="auto" w:fill="auto"/>
          </w:tcPr>
          <w:p w14:paraId="09716E90"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PRACH sequence length (L_RA)</w:t>
            </w:r>
          </w:p>
        </w:tc>
        <w:tc>
          <w:tcPr>
            <w:tcW w:w="1170" w:type="dxa"/>
            <w:gridSpan w:val="2"/>
            <w:shd w:val="clear" w:color="auto" w:fill="D6E3BC" w:themeFill="accent3" w:themeFillTint="66"/>
          </w:tcPr>
          <w:p w14:paraId="318CDA3B" w14:textId="5E08C55E"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139</w:t>
            </w:r>
          </w:p>
        </w:tc>
        <w:tc>
          <w:tcPr>
            <w:tcW w:w="1080" w:type="dxa"/>
            <w:gridSpan w:val="2"/>
            <w:shd w:val="clear" w:color="auto" w:fill="D6E3BC" w:themeFill="accent3" w:themeFillTint="66"/>
          </w:tcPr>
          <w:p w14:paraId="039CC621" w14:textId="5A1FA90F"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139</w:t>
            </w:r>
          </w:p>
        </w:tc>
        <w:tc>
          <w:tcPr>
            <w:tcW w:w="1080" w:type="dxa"/>
            <w:shd w:val="clear" w:color="auto" w:fill="D6E3BC" w:themeFill="accent3" w:themeFillTint="66"/>
          </w:tcPr>
          <w:p w14:paraId="5FAB3133" w14:textId="0BA59419"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571</w:t>
            </w:r>
          </w:p>
        </w:tc>
        <w:tc>
          <w:tcPr>
            <w:tcW w:w="4237" w:type="dxa"/>
            <w:shd w:val="clear" w:color="auto" w:fill="auto"/>
          </w:tcPr>
          <w:p w14:paraId="458B55C8" w14:textId="52A2CC2D" w:rsidR="007D4C0F" w:rsidRPr="00246549" w:rsidRDefault="007D4C0F" w:rsidP="007634B1">
            <w:pPr>
              <w:spacing w:after="0"/>
              <w:jc w:val="left"/>
              <w:rPr>
                <w:rFonts w:ascii="Times New Roman" w:hAnsi="Times New Roman"/>
                <w:lang w:eastAsia="x-none"/>
              </w:rPr>
            </w:pPr>
            <w:proofErr w:type="spellStart"/>
            <w:r w:rsidRPr="00246549">
              <w:rPr>
                <w:rFonts w:ascii="Times New Roman" w:hAnsi="Times New Roman"/>
                <w:lang w:eastAsia="x-none"/>
              </w:rPr>
              <w:t>Eg</w:t>
            </w:r>
            <w:proofErr w:type="spellEnd"/>
            <w:r w:rsidRPr="00246549">
              <w:rPr>
                <w:rFonts w:ascii="Times New Roman" w:hAnsi="Times New Roman"/>
                <w:lang w:eastAsia="x-none"/>
              </w:rPr>
              <w:t xml:space="preserve">. 139, </w:t>
            </w:r>
            <w:r>
              <w:rPr>
                <w:rFonts w:ascii="Times New Roman" w:hAnsi="Times New Roman"/>
                <w:lang w:eastAsia="x-none"/>
              </w:rPr>
              <w:t>571</w:t>
            </w:r>
          </w:p>
        </w:tc>
      </w:tr>
      <w:tr w:rsidR="007D4C0F" w:rsidRPr="00246549" w14:paraId="72141705" w14:textId="77777777" w:rsidTr="00EA1ACF">
        <w:tc>
          <w:tcPr>
            <w:tcW w:w="1974" w:type="dxa"/>
            <w:gridSpan w:val="3"/>
            <w:shd w:val="clear" w:color="auto" w:fill="auto"/>
          </w:tcPr>
          <w:p w14:paraId="38349E7B"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 of repetition (R)</w:t>
            </w:r>
          </w:p>
        </w:tc>
        <w:tc>
          <w:tcPr>
            <w:tcW w:w="1170" w:type="dxa"/>
            <w:gridSpan w:val="2"/>
            <w:shd w:val="clear" w:color="auto" w:fill="D6E3BC" w:themeFill="accent3" w:themeFillTint="66"/>
          </w:tcPr>
          <w:p w14:paraId="42A0EA6B" w14:textId="7300D821"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1</w:t>
            </w:r>
          </w:p>
        </w:tc>
        <w:tc>
          <w:tcPr>
            <w:tcW w:w="1080" w:type="dxa"/>
            <w:gridSpan w:val="2"/>
            <w:shd w:val="clear" w:color="auto" w:fill="D6E3BC" w:themeFill="accent3" w:themeFillTint="66"/>
          </w:tcPr>
          <w:p w14:paraId="324DF01A" w14:textId="02705D28"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4</w:t>
            </w:r>
          </w:p>
        </w:tc>
        <w:tc>
          <w:tcPr>
            <w:tcW w:w="1080" w:type="dxa"/>
            <w:shd w:val="clear" w:color="auto" w:fill="D6E3BC" w:themeFill="accent3" w:themeFillTint="66"/>
          </w:tcPr>
          <w:p w14:paraId="55B0B09F" w14:textId="2BB2820D"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1</w:t>
            </w:r>
          </w:p>
        </w:tc>
        <w:tc>
          <w:tcPr>
            <w:tcW w:w="4237" w:type="dxa"/>
            <w:shd w:val="clear" w:color="auto" w:fill="auto"/>
          </w:tcPr>
          <w:p w14:paraId="767498BA"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 xml:space="preserve">If repetition of sequence is used in </w:t>
            </w:r>
            <w:proofErr w:type="spellStart"/>
            <w:r w:rsidRPr="00246549">
              <w:rPr>
                <w:rFonts w:ascii="Times New Roman" w:hAnsi="Times New Roman"/>
                <w:lang w:eastAsia="x-none"/>
              </w:rPr>
              <w:t>freq</w:t>
            </w:r>
            <w:proofErr w:type="spellEnd"/>
            <w:r w:rsidRPr="00246549">
              <w:rPr>
                <w:rFonts w:ascii="Times New Roman" w:hAnsi="Times New Roman"/>
                <w:lang w:eastAsia="x-none"/>
              </w:rPr>
              <w:t xml:space="preserve"> domain</w:t>
            </w:r>
          </w:p>
        </w:tc>
      </w:tr>
      <w:tr w:rsidR="007D4C0F" w:rsidRPr="00246549" w14:paraId="5FEDE9E4" w14:textId="77777777" w:rsidTr="00EA1ACF">
        <w:tc>
          <w:tcPr>
            <w:tcW w:w="1974" w:type="dxa"/>
            <w:gridSpan w:val="3"/>
            <w:shd w:val="clear" w:color="auto" w:fill="auto"/>
          </w:tcPr>
          <w:p w14:paraId="07C419F9" w14:textId="77777777" w:rsidR="007D4C0F" w:rsidRPr="00246549" w:rsidRDefault="007D4C0F" w:rsidP="007634B1">
            <w:pPr>
              <w:spacing w:after="0"/>
              <w:jc w:val="left"/>
              <w:rPr>
                <w:rFonts w:ascii="Times New Roman" w:hAnsi="Times New Roman"/>
                <w:lang w:eastAsia="x-none"/>
              </w:rPr>
            </w:pPr>
            <w:proofErr w:type="spellStart"/>
            <w:r w:rsidRPr="00246549">
              <w:rPr>
                <w:rFonts w:ascii="Times New Roman" w:hAnsi="Times New Roman"/>
                <w:lang w:eastAsia="x-none"/>
              </w:rPr>
              <w:t>N_cs</w:t>
            </w:r>
            <w:proofErr w:type="spellEnd"/>
          </w:p>
          <w:p w14:paraId="09252261" w14:textId="77777777" w:rsidR="007D4C0F" w:rsidRPr="00246549" w:rsidRDefault="007D4C0F" w:rsidP="007634B1">
            <w:pPr>
              <w:spacing w:after="0"/>
              <w:jc w:val="left"/>
              <w:rPr>
                <w:rFonts w:ascii="Times New Roman" w:hAnsi="Times New Roman"/>
                <w:lang w:eastAsia="x-none"/>
              </w:rPr>
            </w:pPr>
          </w:p>
        </w:tc>
        <w:tc>
          <w:tcPr>
            <w:tcW w:w="3330" w:type="dxa"/>
            <w:gridSpan w:val="5"/>
            <w:shd w:val="clear" w:color="auto" w:fill="D6E3BC" w:themeFill="accent3" w:themeFillTint="66"/>
          </w:tcPr>
          <w:p w14:paraId="70A48A33" w14:textId="3820942C" w:rsidR="007D4C0F" w:rsidRPr="00246549" w:rsidRDefault="007D4C0F" w:rsidP="007D4C0F">
            <w:pPr>
              <w:spacing w:after="0"/>
              <w:jc w:val="left"/>
              <w:rPr>
                <w:rFonts w:ascii="Times New Roman" w:hAnsi="Times New Roman"/>
                <w:lang w:eastAsia="x-none"/>
              </w:rPr>
            </w:pPr>
            <w:r>
              <w:rPr>
                <w:rFonts w:ascii="Times New Roman" w:hAnsi="Times New Roman"/>
                <w:lang w:eastAsia="x-none"/>
              </w:rPr>
              <w:t>Depends on environment/network configuration</w:t>
            </w:r>
          </w:p>
        </w:tc>
        <w:tc>
          <w:tcPr>
            <w:tcW w:w="4237" w:type="dxa"/>
            <w:shd w:val="clear" w:color="auto" w:fill="auto"/>
          </w:tcPr>
          <w:p w14:paraId="7356B1BF" w14:textId="77777777" w:rsidR="007D4C0F" w:rsidRPr="00246549" w:rsidRDefault="007D4C0F" w:rsidP="007634B1">
            <w:pPr>
              <w:spacing w:after="0"/>
              <w:jc w:val="left"/>
              <w:rPr>
                <w:rFonts w:ascii="Times New Roman" w:hAnsi="Times New Roman"/>
                <w:lang w:eastAsia="x-none"/>
              </w:rPr>
            </w:pPr>
            <w:proofErr w:type="spellStart"/>
            <w:r w:rsidRPr="00246549">
              <w:rPr>
                <w:rFonts w:ascii="Times New Roman" w:hAnsi="Times New Roman"/>
                <w:lang w:eastAsia="x-none"/>
              </w:rPr>
              <w:t>Eg</w:t>
            </w:r>
            <w:proofErr w:type="spellEnd"/>
            <w:r w:rsidRPr="00246549">
              <w:rPr>
                <w:rFonts w:ascii="Times New Roman" w:hAnsi="Times New Roman"/>
                <w:lang w:eastAsia="x-none"/>
              </w:rPr>
              <w:t>. 11</w:t>
            </w:r>
          </w:p>
        </w:tc>
      </w:tr>
      <w:tr w:rsidR="007D4C0F" w:rsidRPr="00246549" w14:paraId="46D13DE5" w14:textId="77777777" w:rsidTr="00EA1ACF">
        <w:tc>
          <w:tcPr>
            <w:tcW w:w="1974" w:type="dxa"/>
            <w:gridSpan w:val="3"/>
            <w:shd w:val="clear" w:color="auto" w:fill="auto"/>
          </w:tcPr>
          <w:p w14:paraId="4532B342"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 of RBs used for one RO (N_RB)</w:t>
            </w:r>
          </w:p>
        </w:tc>
        <w:tc>
          <w:tcPr>
            <w:tcW w:w="1110" w:type="dxa"/>
            <w:shd w:val="clear" w:color="auto" w:fill="D6E3BC" w:themeFill="accent3" w:themeFillTint="66"/>
          </w:tcPr>
          <w:p w14:paraId="46EE03C5" w14:textId="4EB4505A"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1</w:t>
            </w:r>
          </w:p>
        </w:tc>
        <w:tc>
          <w:tcPr>
            <w:tcW w:w="1110" w:type="dxa"/>
            <w:gridSpan w:val="2"/>
            <w:shd w:val="clear" w:color="auto" w:fill="D6E3BC" w:themeFill="accent3" w:themeFillTint="66"/>
          </w:tcPr>
          <w:p w14:paraId="341376A2" w14:textId="11B7AEA9"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47</w:t>
            </w:r>
          </w:p>
        </w:tc>
        <w:tc>
          <w:tcPr>
            <w:tcW w:w="1110" w:type="dxa"/>
            <w:gridSpan w:val="2"/>
            <w:shd w:val="clear" w:color="auto" w:fill="D6E3BC" w:themeFill="accent3" w:themeFillTint="66"/>
          </w:tcPr>
          <w:p w14:paraId="4513C63D" w14:textId="095B617D"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48</w:t>
            </w:r>
          </w:p>
        </w:tc>
        <w:tc>
          <w:tcPr>
            <w:tcW w:w="4237" w:type="dxa"/>
            <w:shd w:val="clear" w:color="auto" w:fill="auto"/>
          </w:tcPr>
          <w:p w14:paraId="22A8F524"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 xml:space="preserve"># of RBs occupied by PRACH. </w:t>
            </w:r>
            <w:proofErr w:type="spellStart"/>
            <w:r w:rsidRPr="00246549">
              <w:rPr>
                <w:rFonts w:ascii="Times New Roman" w:hAnsi="Times New Roman"/>
                <w:lang w:eastAsia="x-none"/>
              </w:rPr>
              <w:t>Eg</w:t>
            </w:r>
            <w:proofErr w:type="spellEnd"/>
            <w:r w:rsidRPr="00246549">
              <w:rPr>
                <w:rFonts w:ascii="Times New Roman" w:hAnsi="Times New Roman"/>
                <w:lang w:eastAsia="x-none"/>
              </w:rPr>
              <w:t>. 12 for ZC139 design</w:t>
            </w:r>
          </w:p>
        </w:tc>
      </w:tr>
      <w:tr w:rsidR="005E4071" w:rsidRPr="00246549" w14:paraId="217902AE" w14:textId="77777777" w:rsidTr="00EA1ACF">
        <w:tc>
          <w:tcPr>
            <w:tcW w:w="1974" w:type="dxa"/>
            <w:gridSpan w:val="3"/>
            <w:shd w:val="clear" w:color="auto" w:fill="auto"/>
          </w:tcPr>
          <w:p w14:paraId="11F5A718" w14:textId="77777777" w:rsidR="005E4071" w:rsidRPr="00246549" w:rsidRDefault="005E4071" w:rsidP="007634B1">
            <w:pPr>
              <w:spacing w:after="0"/>
              <w:jc w:val="left"/>
              <w:rPr>
                <w:rFonts w:ascii="Times New Roman" w:hAnsi="Times New Roman"/>
                <w:lang w:eastAsia="x-none"/>
              </w:rPr>
            </w:pPr>
            <w:r w:rsidRPr="00246549">
              <w:rPr>
                <w:rFonts w:ascii="Times New Roman" w:hAnsi="Times New Roman"/>
                <w:lang w:eastAsia="x-none"/>
              </w:rPr>
              <w:t>RACH frequency occupancy (MHz)</w:t>
            </w:r>
          </w:p>
        </w:tc>
        <w:tc>
          <w:tcPr>
            <w:tcW w:w="1110" w:type="dxa"/>
            <w:shd w:val="clear" w:color="auto" w:fill="D6E3BC" w:themeFill="accent3" w:themeFillTint="66"/>
          </w:tcPr>
          <w:p w14:paraId="007D9195" w14:textId="612085FC" w:rsidR="005E4071" w:rsidRPr="00246549" w:rsidRDefault="005E4071" w:rsidP="007D4C0F">
            <w:pPr>
              <w:spacing w:after="0"/>
              <w:jc w:val="center"/>
              <w:rPr>
                <w:rFonts w:ascii="Times New Roman" w:hAnsi="Times New Roman"/>
                <w:lang w:eastAsia="x-none"/>
              </w:rPr>
            </w:pPr>
            <w:r>
              <w:rPr>
                <w:rFonts w:ascii="Times New Roman" w:hAnsi="Times New Roman"/>
                <w:lang w:eastAsia="x-none"/>
              </w:rPr>
              <w:t>4.17</w:t>
            </w:r>
          </w:p>
        </w:tc>
        <w:tc>
          <w:tcPr>
            <w:tcW w:w="1110" w:type="dxa"/>
            <w:gridSpan w:val="2"/>
            <w:shd w:val="clear" w:color="auto" w:fill="D6E3BC" w:themeFill="accent3" w:themeFillTint="66"/>
          </w:tcPr>
          <w:p w14:paraId="6C46B401" w14:textId="4AC98E5E" w:rsidR="005E4071" w:rsidRPr="00246549" w:rsidRDefault="005E4071" w:rsidP="007D4C0F">
            <w:pPr>
              <w:spacing w:after="0"/>
              <w:jc w:val="center"/>
              <w:rPr>
                <w:rFonts w:ascii="Times New Roman" w:hAnsi="Times New Roman"/>
                <w:lang w:eastAsia="x-none"/>
              </w:rPr>
            </w:pPr>
            <w:r>
              <w:rPr>
                <w:rFonts w:ascii="Times New Roman" w:hAnsi="Times New Roman"/>
                <w:lang w:eastAsia="x-none"/>
              </w:rPr>
              <w:t>16.68</w:t>
            </w:r>
          </w:p>
        </w:tc>
        <w:tc>
          <w:tcPr>
            <w:tcW w:w="1110" w:type="dxa"/>
            <w:gridSpan w:val="2"/>
            <w:shd w:val="clear" w:color="auto" w:fill="D6E3BC" w:themeFill="accent3" w:themeFillTint="66"/>
          </w:tcPr>
          <w:p w14:paraId="1817F207" w14:textId="51354683" w:rsidR="005E4071" w:rsidRPr="00246549" w:rsidRDefault="005E4071" w:rsidP="007D4C0F">
            <w:pPr>
              <w:spacing w:after="0"/>
              <w:jc w:val="center"/>
              <w:rPr>
                <w:rFonts w:ascii="Times New Roman" w:hAnsi="Times New Roman"/>
                <w:lang w:eastAsia="x-none"/>
              </w:rPr>
            </w:pPr>
            <w:r>
              <w:rPr>
                <w:rFonts w:ascii="Times New Roman" w:hAnsi="Times New Roman"/>
                <w:lang w:eastAsia="x-none"/>
              </w:rPr>
              <w:t>17.13</w:t>
            </w:r>
          </w:p>
        </w:tc>
        <w:tc>
          <w:tcPr>
            <w:tcW w:w="4237" w:type="dxa"/>
            <w:shd w:val="clear" w:color="auto" w:fill="auto"/>
          </w:tcPr>
          <w:p w14:paraId="69ACB3C2" w14:textId="77777777" w:rsidR="005E4071" w:rsidRPr="00246549" w:rsidRDefault="005E4071" w:rsidP="007634B1">
            <w:pPr>
              <w:spacing w:after="0"/>
              <w:jc w:val="left"/>
              <w:rPr>
                <w:rFonts w:ascii="Times New Roman" w:hAnsi="Times New Roman"/>
                <w:lang w:eastAsia="x-none"/>
              </w:rPr>
            </w:pPr>
            <w:r w:rsidRPr="00246549">
              <w:rPr>
                <w:rFonts w:ascii="Times New Roman" w:hAnsi="Times New Roman"/>
                <w:lang w:eastAsia="x-none"/>
              </w:rPr>
              <w:t>The actually used bandwidth with one RO, SCS*L_RA*R</w:t>
            </w:r>
          </w:p>
        </w:tc>
      </w:tr>
      <w:tr w:rsidR="004E7AD2" w:rsidRPr="00246549" w14:paraId="18F646D1" w14:textId="77777777" w:rsidTr="00231903">
        <w:tc>
          <w:tcPr>
            <w:tcW w:w="2064" w:type="dxa"/>
            <w:gridSpan w:val="3"/>
            <w:shd w:val="clear" w:color="auto" w:fill="auto"/>
          </w:tcPr>
          <w:p w14:paraId="3A688196" w14:textId="77777777" w:rsidR="004E7AD2" w:rsidRPr="00246549" w:rsidRDefault="004E7AD2" w:rsidP="007634B1">
            <w:pPr>
              <w:spacing w:after="0"/>
              <w:jc w:val="left"/>
              <w:rPr>
                <w:rFonts w:ascii="Times New Roman" w:hAnsi="Times New Roman"/>
                <w:lang w:eastAsia="x-none"/>
              </w:rPr>
            </w:pPr>
            <w:r w:rsidRPr="00246549">
              <w:rPr>
                <w:rFonts w:ascii="Times New Roman" w:hAnsi="Times New Roman"/>
                <w:lang w:eastAsia="x-none"/>
              </w:rPr>
              <w:t>Noise level, Np (dBm)</w:t>
            </w:r>
          </w:p>
        </w:tc>
        <w:tc>
          <w:tcPr>
            <w:tcW w:w="1110" w:type="dxa"/>
            <w:shd w:val="clear" w:color="auto" w:fill="D6E3BC" w:themeFill="accent3" w:themeFillTint="66"/>
          </w:tcPr>
          <w:p w14:paraId="0B78D7FC" w14:textId="2555EA4E" w:rsidR="004E7AD2" w:rsidRPr="00246549" w:rsidRDefault="004B52C4" w:rsidP="007D4C0F">
            <w:pPr>
              <w:spacing w:after="0"/>
              <w:jc w:val="center"/>
              <w:rPr>
                <w:rFonts w:ascii="Times New Roman" w:hAnsi="Times New Roman"/>
                <w:lang w:eastAsia="x-none"/>
              </w:rPr>
            </w:pPr>
            <w:r>
              <w:rPr>
                <w:rFonts w:ascii="Times New Roman" w:hAnsi="Times New Roman"/>
                <w:lang w:eastAsia="x-none"/>
              </w:rPr>
              <w:t>-102.8</w:t>
            </w:r>
          </w:p>
        </w:tc>
        <w:tc>
          <w:tcPr>
            <w:tcW w:w="1110" w:type="dxa"/>
            <w:gridSpan w:val="2"/>
            <w:shd w:val="clear" w:color="auto" w:fill="D6E3BC" w:themeFill="accent3" w:themeFillTint="66"/>
          </w:tcPr>
          <w:p w14:paraId="3602A0A2" w14:textId="691B49C3" w:rsidR="004E7AD2" w:rsidRPr="00246549" w:rsidRDefault="004B52C4" w:rsidP="007D4C0F">
            <w:pPr>
              <w:spacing w:after="0"/>
              <w:jc w:val="center"/>
              <w:rPr>
                <w:rFonts w:ascii="Times New Roman" w:hAnsi="Times New Roman"/>
                <w:lang w:eastAsia="x-none"/>
              </w:rPr>
            </w:pPr>
            <w:r>
              <w:rPr>
                <w:rFonts w:ascii="Times New Roman" w:hAnsi="Times New Roman"/>
                <w:lang w:eastAsia="x-none"/>
              </w:rPr>
              <w:t>-96.8</w:t>
            </w:r>
          </w:p>
        </w:tc>
        <w:tc>
          <w:tcPr>
            <w:tcW w:w="1110" w:type="dxa"/>
            <w:gridSpan w:val="2"/>
            <w:shd w:val="clear" w:color="auto" w:fill="D6E3BC" w:themeFill="accent3" w:themeFillTint="66"/>
          </w:tcPr>
          <w:p w14:paraId="5640300E" w14:textId="72F55B90" w:rsidR="004E7AD2" w:rsidRPr="00246549" w:rsidRDefault="004B52C4" w:rsidP="007D4C0F">
            <w:pPr>
              <w:spacing w:after="0"/>
              <w:jc w:val="center"/>
              <w:rPr>
                <w:rFonts w:ascii="Times New Roman" w:hAnsi="Times New Roman"/>
                <w:lang w:eastAsia="x-none"/>
              </w:rPr>
            </w:pPr>
            <w:r>
              <w:rPr>
                <w:rFonts w:ascii="Times New Roman" w:hAnsi="Times New Roman"/>
                <w:lang w:eastAsia="x-none"/>
              </w:rPr>
              <w:t>-96.7</w:t>
            </w:r>
          </w:p>
        </w:tc>
        <w:tc>
          <w:tcPr>
            <w:tcW w:w="4237" w:type="dxa"/>
            <w:shd w:val="clear" w:color="auto" w:fill="auto"/>
          </w:tcPr>
          <w:p w14:paraId="77807DBF" w14:textId="77777777" w:rsidR="004E7AD2" w:rsidRPr="00246549" w:rsidRDefault="004E7AD2" w:rsidP="007634B1">
            <w:pPr>
              <w:spacing w:after="0"/>
              <w:jc w:val="left"/>
              <w:rPr>
                <w:rFonts w:ascii="Times New Roman" w:hAnsi="Times New Roman"/>
                <w:lang w:eastAsia="x-none"/>
              </w:rPr>
            </w:pPr>
            <w:r w:rsidRPr="00246549">
              <w:rPr>
                <w:rFonts w:ascii="Times New Roman" w:hAnsi="Times New Roman"/>
                <w:lang w:eastAsia="x-none"/>
              </w:rPr>
              <w:t>Np= -174+10*log10(SCS*L_RA*R)+NF</w:t>
            </w:r>
          </w:p>
          <w:p w14:paraId="17650179" w14:textId="0BA851EE" w:rsidR="004E7AD2" w:rsidRPr="00246549" w:rsidRDefault="004E7AD2" w:rsidP="007634B1">
            <w:pPr>
              <w:spacing w:after="0"/>
              <w:jc w:val="left"/>
              <w:rPr>
                <w:rFonts w:ascii="Times New Roman" w:hAnsi="Times New Roman"/>
                <w:lang w:eastAsia="x-none"/>
              </w:rPr>
            </w:pPr>
            <w:r>
              <w:rPr>
                <w:rFonts w:ascii="Times New Roman" w:hAnsi="Times New Roman"/>
                <w:lang w:eastAsia="x-none"/>
              </w:rPr>
              <w:t xml:space="preserve">NF= </w:t>
            </w:r>
            <w:r w:rsidRPr="00246549">
              <w:rPr>
                <w:rFonts w:ascii="Times New Roman" w:hAnsi="Times New Roman"/>
                <w:lang w:eastAsia="x-none"/>
              </w:rPr>
              <w:t>5dB</w:t>
            </w:r>
          </w:p>
        </w:tc>
      </w:tr>
      <w:tr w:rsidR="003C48D6" w:rsidRPr="00246549" w14:paraId="07E2F8B1" w14:textId="77777777" w:rsidTr="00231903">
        <w:trPr>
          <w:trHeight w:val="108"/>
        </w:trPr>
        <w:tc>
          <w:tcPr>
            <w:tcW w:w="897" w:type="dxa"/>
            <w:vMerge w:val="restart"/>
            <w:shd w:val="clear" w:color="auto" w:fill="auto"/>
          </w:tcPr>
          <w:p w14:paraId="0FEA86AB" w14:textId="77777777" w:rsidR="003C48D6" w:rsidRPr="00246549" w:rsidRDefault="003C48D6" w:rsidP="007634B1">
            <w:pPr>
              <w:spacing w:after="0"/>
              <w:jc w:val="left"/>
              <w:rPr>
                <w:rFonts w:ascii="Times New Roman" w:hAnsi="Times New Roman"/>
                <w:lang w:eastAsia="x-none"/>
              </w:rPr>
            </w:pPr>
            <w:r w:rsidRPr="00246549">
              <w:rPr>
                <w:rFonts w:ascii="Times New Roman" w:hAnsi="Times New Roman"/>
                <w:lang w:eastAsia="x-none"/>
              </w:rPr>
              <w:t>SNR (dB)</w:t>
            </w:r>
          </w:p>
        </w:tc>
        <w:tc>
          <w:tcPr>
            <w:tcW w:w="1167" w:type="dxa"/>
            <w:gridSpan w:val="2"/>
            <w:shd w:val="clear" w:color="auto" w:fill="auto"/>
          </w:tcPr>
          <w:p w14:paraId="3B077AD2" w14:textId="5D53BBD6" w:rsidR="003C48D6" w:rsidRPr="00246549" w:rsidRDefault="003C48D6" w:rsidP="007634B1">
            <w:pPr>
              <w:spacing w:after="0"/>
              <w:jc w:val="left"/>
              <w:rPr>
                <w:rFonts w:ascii="Times New Roman" w:hAnsi="Times New Roman"/>
                <w:lang w:eastAsia="x-none"/>
              </w:rPr>
            </w:pPr>
            <w:r>
              <w:rPr>
                <w:rFonts w:ascii="Times New Roman" w:hAnsi="Times New Roman"/>
                <w:lang w:eastAsia="x-none"/>
              </w:rPr>
              <w:t>DS=10ns</w:t>
            </w:r>
          </w:p>
        </w:tc>
        <w:tc>
          <w:tcPr>
            <w:tcW w:w="1110" w:type="dxa"/>
            <w:shd w:val="clear" w:color="auto" w:fill="D6E3BC" w:themeFill="accent3" w:themeFillTint="66"/>
          </w:tcPr>
          <w:p w14:paraId="2BEA839A" w14:textId="7EA8C03B"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-2.08</w:t>
            </w:r>
          </w:p>
        </w:tc>
        <w:tc>
          <w:tcPr>
            <w:tcW w:w="1110" w:type="dxa"/>
            <w:gridSpan w:val="2"/>
            <w:shd w:val="clear" w:color="auto" w:fill="D6E3BC" w:themeFill="accent3" w:themeFillTint="66"/>
          </w:tcPr>
          <w:p w14:paraId="5EC76756" w14:textId="76996CD7"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-6.61</w:t>
            </w:r>
          </w:p>
        </w:tc>
        <w:tc>
          <w:tcPr>
            <w:tcW w:w="1110" w:type="dxa"/>
            <w:gridSpan w:val="2"/>
            <w:shd w:val="clear" w:color="auto" w:fill="D6E3BC" w:themeFill="accent3" w:themeFillTint="66"/>
          </w:tcPr>
          <w:p w14:paraId="28FF9B4A" w14:textId="7F972C2C"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-8.73</w:t>
            </w:r>
          </w:p>
        </w:tc>
        <w:tc>
          <w:tcPr>
            <w:tcW w:w="4237" w:type="dxa"/>
            <w:vMerge w:val="restart"/>
            <w:shd w:val="clear" w:color="auto" w:fill="auto"/>
          </w:tcPr>
          <w:p w14:paraId="70F526EB" w14:textId="77777777" w:rsidR="003C48D6" w:rsidRPr="00246549" w:rsidRDefault="003C48D6" w:rsidP="007634B1">
            <w:pPr>
              <w:spacing w:after="0"/>
              <w:jc w:val="left"/>
              <w:rPr>
                <w:rFonts w:ascii="Times New Roman" w:hAnsi="Times New Roman"/>
                <w:lang w:eastAsia="x-none"/>
              </w:rPr>
            </w:pPr>
            <w:r w:rsidRPr="00246549">
              <w:rPr>
                <w:rFonts w:ascii="Times New Roman" w:hAnsi="Times New Roman"/>
                <w:lang w:eastAsia="x-none"/>
              </w:rPr>
              <w:t>SNR needed at 1% misdetection, read from simulation curve</w:t>
            </w:r>
          </w:p>
        </w:tc>
      </w:tr>
      <w:tr w:rsidR="003C48D6" w:rsidRPr="00246549" w14:paraId="0B6CB405" w14:textId="77777777" w:rsidTr="00231903">
        <w:trPr>
          <w:trHeight w:val="107"/>
        </w:trPr>
        <w:tc>
          <w:tcPr>
            <w:tcW w:w="897" w:type="dxa"/>
            <w:vMerge/>
            <w:shd w:val="clear" w:color="auto" w:fill="auto"/>
          </w:tcPr>
          <w:p w14:paraId="3CD17CEC" w14:textId="77777777" w:rsidR="003C48D6" w:rsidRPr="00246549" w:rsidRDefault="003C48D6" w:rsidP="007634B1">
            <w:pPr>
              <w:spacing w:after="0"/>
              <w:jc w:val="left"/>
              <w:rPr>
                <w:rFonts w:ascii="Times New Roman" w:hAnsi="Times New Roman"/>
                <w:lang w:eastAsia="x-none"/>
              </w:rPr>
            </w:pPr>
          </w:p>
        </w:tc>
        <w:tc>
          <w:tcPr>
            <w:tcW w:w="1167" w:type="dxa"/>
            <w:gridSpan w:val="2"/>
            <w:shd w:val="clear" w:color="auto" w:fill="auto"/>
          </w:tcPr>
          <w:p w14:paraId="4BB23736" w14:textId="4636C8DB" w:rsidR="003C48D6" w:rsidRPr="00246549" w:rsidRDefault="003C48D6" w:rsidP="007634B1">
            <w:pPr>
              <w:spacing w:after="0"/>
              <w:jc w:val="left"/>
              <w:rPr>
                <w:rFonts w:ascii="Times New Roman" w:hAnsi="Times New Roman"/>
                <w:lang w:eastAsia="x-none"/>
              </w:rPr>
            </w:pPr>
            <w:r>
              <w:rPr>
                <w:rFonts w:ascii="Times New Roman" w:hAnsi="Times New Roman"/>
                <w:lang w:eastAsia="x-none"/>
              </w:rPr>
              <w:t>DS=100ns</w:t>
            </w:r>
          </w:p>
        </w:tc>
        <w:tc>
          <w:tcPr>
            <w:tcW w:w="1110" w:type="dxa"/>
            <w:shd w:val="clear" w:color="auto" w:fill="D6E3BC" w:themeFill="accent3" w:themeFillTint="66"/>
          </w:tcPr>
          <w:p w14:paraId="040252B5" w14:textId="77C75D8F"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-3.13</w:t>
            </w:r>
          </w:p>
        </w:tc>
        <w:tc>
          <w:tcPr>
            <w:tcW w:w="1110" w:type="dxa"/>
            <w:gridSpan w:val="2"/>
            <w:shd w:val="clear" w:color="auto" w:fill="D6E3BC" w:themeFill="accent3" w:themeFillTint="66"/>
          </w:tcPr>
          <w:p w14:paraId="682B91FD" w14:textId="2D0BF3AE"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-9.56</w:t>
            </w:r>
          </w:p>
        </w:tc>
        <w:tc>
          <w:tcPr>
            <w:tcW w:w="1110" w:type="dxa"/>
            <w:gridSpan w:val="2"/>
            <w:shd w:val="clear" w:color="auto" w:fill="D6E3BC" w:themeFill="accent3" w:themeFillTint="66"/>
          </w:tcPr>
          <w:p w14:paraId="0EFCE56B" w14:textId="51C7F2BC"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-10.77</w:t>
            </w:r>
          </w:p>
        </w:tc>
        <w:tc>
          <w:tcPr>
            <w:tcW w:w="4237" w:type="dxa"/>
            <w:vMerge/>
            <w:shd w:val="clear" w:color="auto" w:fill="auto"/>
          </w:tcPr>
          <w:p w14:paraId="16F9E256" w14:textId="77777777" w:rsidR="003C48D6" w:rsidRPr="00246549" w:rsidRDefault="003C48D6" w:rsidP="007634B1">
            <w:pPr>
              <w:spacing w:after="0"/>
              <w:jc w:val="left"/>
              <w:rPr>
                <w:rFonts w:ascii="Times New Roman" w:hAnsi="Times New Roman"/>
                <w:lang w:eastAsia="x-none"/>
              </w:rPr>
            </w:pPr>
          </w:p>
        </w:tc>
      </w:tr>
      <w:tr w:rsidR="003C48D6" w:rsidRPr="00246549" w14:paraId="3B059D72" w14:textId="77777777" w:rsidTr="00231903">
        <w:tc>
          <w:tcPr>
            <w:tcW w:w="2064" w:type="dxa"/>
            <w:gridSpan w:val="3"/>
            <w:shd w:val="clear" w:color="auto" w:fill="auto"/>
          </w:tcPr>
          <w:p w14:paraId="296B4065" w14:textId="77777777" w:rsidR="003C48D6" w:rsidRPr="00246549" w:rsidRDefault="003C48D6" w:rsidP="007634B1">
            <w:pPr>
              <w:spacing w:after="0"/>
              <w:jc w:val="left"/>
              <w:rPr>
                <w:rFonts w:ascii="Times New Roman" w:hAnsi="Times New Roman"/>
                <w:lang w:eastAsia="x-none"/>
              </w:rPr>
            </w:pPr>
            <w:proofErr w:type="spellStart"/>
            <w:r w:rsidRPr="00246549">
              <w:rPr>
                <w:rFonts w:ascii="Times New Roman" w:hAnsi="Times New Roman"/>
                <w:lang w:eastAsia="x-none"/>
              </w:rPr>
              <w:lastRenderedPageBreak/>
              <w:t>P_max</w:t>
            </w:r>
            <w:proofErr w:type="spellEnd"/>
            <w:r w:rsidRPr="00246549">
              <w:rPr>
                <w:rFonts w:ascii="Times New Roman" w:hAnsi="Times New Roman"/>
                <w:lang w:eastAsia="x-none"/>
              </w:rPr>
              <w:t xml:space="preserve"> (dBm)</w:t>
            </w:r>
          </w:p>
        </w:tc>
        <w:tc>
          <w:tcPr>
            <w:tcW w:w="1110" w:type="dxa"/>
            <w:shd w:val="clear" w:color="auto" w:fill="D6E3BC" w:themeFill="accent3" w:themeFillTint="66"/>
          </w:tcPr>
          <w:p w14:paraId="398F25DE" w14:textId="4F17274E" w:rsidR="003C48D6" w:rsidRPr="00246549" w:rsidRDefault="00B77EB0" w:rsidP="007D4C0F">
            <w:pPr>
              <w:spacing w:after="0"/>
              <w:jc w:val="center"/>
              <w:rPr>
                <w:rFonts w:ascii="Times New Roman" w:hAnsi="Times New Roman"/>
                <w:lang w:eastAsia="x-none"/>
              </w:rPr>
            </w:pPr>
            <w:r>
              <w:rPr>
                <w:rFonts w:ascii="Times New Roman" w:hAnsi="Times New Roman"/>
                <w:lang w:eastAsia="x-none"/>
              </w:rPr>
              <w:t>16.20</w:t>
            </w:r>
          </w:p>
        </w:tc>
        <w:tc>
          <w:tcPr>
            <w:tcW w:w="1110" w:type="dxa"/>
            <w:gridSpan w:val="2"/>
            <w:shd w:val="clear" w:color="auto" w:fill="D6E3BC" w:themeFill="accent3" w:themeFillTint="66"/>
          </w:tcPr>
          <w:p w14:paraId="43AC7EB4" w14:textId="4082642F" w:rsidR="003C48D6" w:rsidRPr="00246549" w:rsidRDefault="00B77EB0" w:rsidP="007D4C0F">
            <w:pPr>
              <w:spacing w:after="0"/>
              <w:jc w:val="center"/>
              <w:rPr>
                <w:rFonts w:ascii="Times New Roman" w:hAnsi="Times New Roman"/>
                <w:lang w:eastAsia="x-none"/>
              </w:rPr>
            </w:pPr>
            <w:r>
              <w:rPr>
                <w:rFonts w:ascii="Times New Roman" w:hAnsi="Times New Roman"/>
                <w:lang w:eastAsia="x-none"/>
              </w:rPr>
              <w:t>22.22</w:t>
            </w:r>
          </w:p>
        </w:tc>
        <w:tc>
          <w:tcPr>
            <w:tcW w:w="1110" w:type="dxa"/>
            <w:gridSpan w:val="2"/>
            <w:shd w:val="clear" w:color="auto" w:fill="D6E3BC" w:themeFill="accent3" w:themeFillTint="66"/>
          </w:tcPr>
          <w:p w14:paraId="12922EF9" w14:textId="6C6A8FAF" w:rsidR="003C48D6" w:rsidRPr="00246549" w:rsidRDefault="00B77EB0" w:rsidP="007D4C0F">
            <w:pPr>
              <w:spacing w:after="0"/>
              <w:jc w:val="center"/>
              <w:rPr>
                <w:rFonts w:ascii="Times New Roman" w:hAnsi="Times New Roman"/>
                <w:lang w:eastAsia="x-none"/>
              </w:rPr>
            </w:pPr>
            <w:r>
              <w:rPr>
                <w:rFonts w:ascii="Times New Roman" w:hAnsi="Times New Roman"/>
                <w:lang w:eastAsia="x-none"/>
              </w:rPr>
              <w:t>22.33</w:t>
            </w:r>
          </w:p>
        </w:tc>
        <w:tc>
          <w:tcPr>
            <w:tcW w:w="4237" w:type="dxa"/>
            <w:shd w:val="clear" w:color="auto" w:fill="auto"/>
          </w:tcPr>
          <w:p w14:paraId="0D20B67D" w14:textId="77777777" w:rsidR="003C48D6" w:rsidRPr="00246549" w:rsidRDefault="003C48D6" w:rsidP="007634B1">
            <w:pPr>
              <w:spacing w:after="0"/>
              <w:jc w:val="left"/>
              <w:rPr>
                <w:rFonts w:ascii="Times New Roman" w:hAnsi="Times New Roman"/>
                <w:lang w:eastAsia="x-none"/>
              </w:rPr>
            </w:pPr>
            <w:r w:rsidRPr="00246549">
              <w:rPr>
                <w:rFonts w:ascii="Times New Roman" w:hAnsi="Times New Roman"/>
                <w:lang w:eastAsia="x-none"/>
              </w:rPr>
              <w:t>Maximum allowed transmit power under PSD limit of 10dBm/MHz measured in any 1MHz chunk and considers the RBs used by the proposed scheme</w:t>
            </w:r>
          </w:p>
        </w:tc>
      </w:tr>
      <w:tr w:rsidR="00B77EB0" w:rsidRPr="00246549" w14:paraId="1A459593" w14:textId="77777777" w:rsidTr="00231903">
        <w:tc>
          <w:tcPr>
            <w:tcW w:w="2064" w:type="dxa"/>
            <w:gridSpan w:val="3"/>
            <w:shd w:val="clear" w:color="auto" w:fill="auto"/>
          </w:tcPr>
          <w:p w14:paraId="6175F58E" w14:textId="77777777" w:rsidR="00B77EB0" w:rsidRPr="00246549" w:rsidRDefault="00B77EB0" w:rsidP="007634B1">
            <w:pPr>
              <w:spacing w:after="0"/>
              <w:jc w:val="left"/>
              <w:rPr>
                <w:rFonts w:ascii="Times New Roman" w:hAnsi="Times New Roman"/>
                <w:lang w:eastAsia="x-none"/>
              </w:rPr>
            </w:pPr>
            <w:proofErr w:type="spellStart"/>
            <w:r w:rsidRPr="00246549">
              <w:rPr>
                <w:rFonts w:ascii="Times New Roman" w:hAnsi="Times New Roman"/>
                <w:lang w:eastAsia="x-none"/>
              </w:rPr>
              <w:t>Backoff</w:t>
            </w:r>
            <w:proofErr w:type="spellEnd"/>
            <w:r w:rsidRPr="00246549">
              <w:rPr>
                <w:rFonts w:ascii="Times New Roman" w:hAnsi="Times New Roman"/>
                <w:lang w:eastAsia="x-none"/>
              </w:rPr>
              <w:t xml:space="preserve"> (dB)</w:t>
            </w:r>
          </w:p>
        </w:tc>
        <w:tc>
          <w:tcPr>
            <w:tcW w:w="1110" w:type="dxa"/>
            <w:shd w:val="clear" w:color="auto" w:fill="D6E3BC" w:themeFill="accent3" w:themeFillTint="66"/>
          </w:tcPr>
          <w:p w14:paraId="08BCD238" w14:textId="336BAA84"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2.3</w:t>
            </w:r>
          </w:p>
        </w:tc>
        <w:tc>
          <w:tcPr>
            <w:tcW w:w="1110" w:type="dxa"/>
            <w:gridSpan w:val="2"/>
            <w:shd w:val="clear" w:color="auto" w:fill="D6E3BC" w:themeFill="accent3" w:themeFillTint="66"/>
          </w:tcPr>
          <w:p w14:paraId="4ED973CD" w14:textId="4479655E"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2.5</w:t>
            </w:r>
          </w:p>
        </w:tc>
        <w:tc>
          <w:tcPr>
            <w:tcW w:w="1110" w:type="dxa"/>
            <w:gridSpan w:val="2"/>
            <w:shd w:val="clear" w:color="auto" w:fill="D6E3BC" w:themeFill="accent3" w:themeFillTint="66"/>
          </w:tcPr>
          <w:p w14:paraId="055A2BF2" w14:textId="0C165AD4"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2.3</w:t>
            </w:r>
          </w:p>
        </w:tc>
        <w:tc>
          <w:tcPr>
            <w:tcW w:w="4237" w:type="dxa"/>
            <w:shd w:val="clear" w:color="auto" w:fill="auto"/>
          </w:tcPr>
          <w:p w14:paraId="6F5490D8" w14:textId="151C6A01" w:rsidR="00B77EB0" w:rsidRPr="00246549" w:rsidRDefault="00B77EB0" w:rsidP="0066711D">
            <w:pPr>
              <w:spacing w:after="0"/>
              <w:jc w:val="left"/>
              <w:rPr>
                <w:rFonts w:ascii="Times New Roman" w:hAnsi="Times New Roman"/>
                <w:lang w:eastAsia="x-none"/>
              </w:rPr>
            </w:pPr>
            <w:proofErr w:type="spellStart"/>
            <w:r w:rsidRPr="00246549">
              <w:rPr>
                <w:rFonts w:ascii="Times New Roman" w:hAnsi="Times New Roman"/>
                <w:lang w:eastAsia="x-none"/>
              </w:rPr>
              <w:t>Backoff</w:t>
            </w:r>
            <w:proofErr w:type="spellEnd"/>
            <w:r w:rsidRPr="00246549">
              <w:rPr>
                <w:rFonts w:ascii="Times New Roman" w:hAnsi="Times New Roman"/>
                <w:lang w:eastAsia="x-none"/>
              </w:rPr>
              <w:t xml:space="preserve"> is computed as 95% percentile of CCDF of [cubic metric] over the preambles in the RO. </w:t>
            </w:r>
          </w:p>
        </w:tc>
      </w:tr>
      <w:tr w:rsidR="00B77EB0" w:rsidRPr="00246549" w14:paraId="3B8B0840" w14:textId="77777777" w:rsidTr="00231903">
        <w:tc>
          <w:tcPr>
            <w:tcW w:w="2064" w:type="dxa"/>
            <w:gridSpan w:val="3"/>
            <w:shd w:val="clear" w:color="auto" w:fill="auto"/>
          </w:tcPr>
          <w:p w14:paraId="7A87D97A"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P_TX (dBm)</w:t>
            </w:r>
          </w:p>
        </w:tc>
        <w:tc>
          <w:tcPr>
            <w:tcW w:w="1110" w:type="dxa"/>
            <w:shd w:val="clear" w:color="auto" w:fill="D6E3BC" w:themeFill="accent3" w:themeFillTint="66"/>
          </w:tcPr>
          <w:p w14:paraId="43578AD1" w14:textId="4F16A3B1"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16.20</w:t>
            </w:r>
          </w:p>
        </w:tc>
        <w:tc>
          <w:tcPr>
            <w:tcW w:w="1110" w:type="dxa"/>
            <w:gridSpan w:val="2"/>
            <w:shd w:val="clear" w:color="auto" w:fill="D6E3BC" w:themeFill="accent3" w:themeFillTint="66"/>
          </w:tcPr>
          <w:p w14:paraId="107554E3" w14:textId="3E639EBD"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20.5</w:t>
            </w:r>
          </w:p>
        </w:tc>
        <w:tc>
          <w:tcPr>
            <w:tcW w:w="1110" w:type="dxa"/>
            <w:gridSpan w:val="2"/>
            <w:shd w:val="clear" w:color="auto" w:fill="D6E3BC" w:themeFill="accent3" w:themeFillTint="66"/>
          </w:tcPr>
          <w:p w14:paraId="48AF1C8C" w14:textId="0ECD9A12"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20.7</w:t>
            </w:r>
          </w:p>
        </w:tc>
        <w:tc>
          <w:tcPr>
            <w:tcW w:w="4237" w:type="dxa"/>
            <w:shd w:val="clear" w:color="auto" w:fill="auto"/>
          </w:tcPr>
          <w:p w14:paraId="00E71130"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P_TX=min(</w:t>
            </w:r>
            <w:proofErr w:type="spellStart"/>
            <w:r w:rsidRPr="00246549">
              <w:rPr>
                <w:rFonts w:ascii="Times New Roman" w:hAnsi="Times New Roman"/>
                <w:lang w:eastAsia="x-none"/>
              </w:rPr>
              <w:t>P_max</w:t>
            </w:r>
            <w:proofErr w:type="spellEnd"/>
            <w:r w:rsidRPr="00246549">
              <w:rPr>
                <w:rFonts w:ascii="Times New Roman" w:hAnsi="Times New Roman"/>
                <w:lang w:eastAsia="x-none"/>
              </w:rPr>
              <w:t xml:space="preserve">, 23- </w:t>
            </w:r>
            <w:proofErr w:type="spellStart"/>
            <w:r w:rsidRPr="00246549">
              <w:rPr>
                <w:rFonts w:ascii="Times New Roman" w:hAnsi="Times New Roman"/>
                <w:lang w:eastAsia="x-none"/>
              </w:rPr>
              <w:t>Backoff</w:t>
            </w:r>
            <w:proofErr w:type="spellEnd"/>
            <w:r w:rsidRPr="00246549">
              <w:rPr>
                <w:rFonts w:ascii="Times New Roman" w:hAnsi="Times New Roman"/>
                <w:lang w:eastAsia="x-none"/>
              </w:rPr>
              <w:t xml:space="preserve">) is maximum allowed transmit power for the waveform considering </w:t>
            </w:r>
            <w:proofErr w:type="spellStart"/>
            <w:r w:rsidRPr="00246549">
              <w:rPr>
                <w:rFonts w:ascii="Times New Roman" w:hAnsi="Times New Roman"/>
                <w:lang w:eastAsia="x-none"/>
              </w:rPr>
              <w:t>backoff</w:t>
            </w:r>
            <w:proofErr w:type="spellEnd"/>
          </w:p>
        </w:tc>
      </w:tr>
      <w:tr w:rsidR="00B77EB0" w:rsidRPr="00246549" w14:paraId="645BD768" w14:textId="77777777" w:rsidTr="00231903">
        <w:trPr>
          <w:trHeight w:val="108"/>
        </w:trPr>
        <w:tc>
          <w:tcPr>
            <w:tcW w:w="987" w:type="dxa"/>
            <w:gridSpan w:val="2"/>
            <w:vMerge w:val="restart"/>
            <w:shd w:val="clear" w:color="auto" w:fill="auto"/>
          </w:tcPr>
          <w:p w14:paraId="6FD534A0"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MCL (dB)</w:t>
            </w:r>
          </w:p>
        </w:tc>
        <w:tc>
          <w:tcPr>
            <w:tcW w:w="1077" w:type="dxa"/>
            <w:shd w:val="clear" w:color="auto" w:fill="auto"/>
          </w:tcPr>
          <w:p w14:paraId="5FC8405D" w14:textId="49DC94A2" w:rsidR="00B77EB0" w:rsidRPr="00246549" w:rsidRDefault="00B77EB0" w:rsidP="007634B1">
            <w:pPr>
              <w:spacing w:after="0"/>
              <w:jc w:val="left"/>
              <w:rPr>
                <w:rFonts w:ascii="Times New Roman" w:hAnsi="Times New Roman"/>
                <w:lang w:eastAsia="x-none"/>
              </w:rPr>
            </w:pPr>
            <w:r>
              <w:rPr>
                <w:rFonts w:ascii="Times New Roman" w:hAnsi="Times New Roman"/>
                <w:lang w:eastAsia="x-none"/>
              </w:rPr>
              <w:t>DS=10ns</w:t>
            </w:r>
          </w:p>
        </w:tc>
        <w:tc>
          <w:tcPr>
            <w:tcW w:w="1110" w:type="dxa"/>
            <w:shd w:val="clear" w:color="auto" w:fill="D6E3BC" w:themeFill="accent3" w:themeFillTint="66"/>
          </w:tcPr>
          <w:p w14:paraId="025CA254" w14:textId="35494305" w:rsidR="00B77EB0" w:rsidRPr="00246549" w:rsidRDefault="006A38F7" w:rsidP="007D4C0F">
            <w:pPr>
              <w:spacing w:after="0"/>
              <w:jc w:val="center"/>
              <w:rPr>
                <w:rFonts w:ascii="Times New Roman" w:hAnsi="Times New Roman"/>
                <w:lang w:eastAsia="x-none"/>
              </w:rPr>
            </w:pPr>
            <w:r>
              <w:rPr>
                <w:rFonts w:ascii="Times New Roman" w:hAnsi="Times New Roman"/>
                <w:lang w:eastAsia="x-none"/>
              </w:rPr>
              <w:t>121.08</w:t>
            </w:r>
          </w:p>
        </w:tc>
        <w:tc>
          <w:tcPr>
            <w:tcW w:w="1110" w:type="dxa"/>
            <w:gridSpan w:val="2"/>
            <w:shd w:val="clear" w:color="auto" w:fill="D6E3BC" w:themeFill="accent3" w:themeFillTint="66"/>
          </w:tcPr>
          <w:p w14:paraId="36CC28B6" w14:textId="5B7EC916" w:rsidR="00B77EB0" w:rsidRPr="00246549" w:rsidRDefault="006A38F7" w:rsidP="007D4C0F">
            <w:pPr>
              <w:spacing w:after="0"/>
              <w:jc w:val="center"/>
              <w:rPr>
                <w:rFonts w:ascii="Times New Roman" w:hAnsi="Times New Roman"/>
                <w:lang w:eastAsia="x-none"/>
              </w:rPr>
            </w:pPr>
            <w:r>
              <w:rPr>
                <w:rFonts w:ascii="Times New Roman" w:hAnsi="Times New Roman"/>
                <w:lang w:eastAsia="x-none"/>
              </w:rPr>
              <w:t>123.91</w:t>
            </w:r>
          </w:p>
        </w:tc>
        <w:tc>
          <w:tcPr>
            <w:tcW w:w="1110" w:type="dxa"/>
            <w:gridSpan w:val="2"/>
            <w:shd w:val="clear" w:color="auto" w:fill="FFFF00"/>
          </w:tcPr>
          <w:p w14:paraId="205A0F2C" w14:textId="3CE94584" w:rsidR="00B77EB0" w:rsidRPr="00246549" w:rsidRDefault="006A38F7" w:rsidP="007D4C0F">
            <w:pPr>
              <w:spacing w:after="0"/>
              <w:jc w:val="center"/>
              <w:rPr>
                <w:rFonts w:ascii="Times New Roman" w:hAnsi="Times New Roman"/>
                <w:lang w:eastAsia="x-none"/>
              </w:rPr>
            </w:pPr>
            <w:r>
              <w:rPr>
                <w:rFonts w:ascii="Times New Roman" w:hAnsi="Times New Roman"/>
                <w:lang w:eastAsia="x-none"/>
              </w:rPr>
              <w:t>126.13</w:t>
            </w:r>
          </w:p>
        </w:tc>
        <w:tc>
          <w:tcPr>
            <w:tcW w:w="4237" w:type="dxa"/>
            <w:vMerge w:val="restart"/>
            <w:shd w:val="clear" w:color="auto" w:fill="auto"/>
          </w:tcPr>
          <w:p w14:paraId="3A04C73A"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MCL = P_TX-SNR-Np</w:t>
            </w:r>
          </w:p>
        </w:tc>
      </w:tr>
      <w:tr w:rsidR="00B77EB0" w:rsidRPr="00246549" w14:paraId="4B1E38F5" w14:textId="77777777" w:rsidTr="00231903">
        <w:trPr>
          <w:trHeight w:val="107"/>
        </w:trPr>
        <w:tc>
          <w:tcPr>
            <w:tcW w:w="987" w:type="dxa"/>
            <w:gridSpan w:val="2"/>
            <w:vMerge/>
            <w:shd w:val="clear" w:color="auto" w:fill="auto"/>
          </w:tcPr>
          <w:p w14:paraId="10B46442" w14:textId="77777777" w:rsidR="00B77EB0" w:rsidRPr="00246549" w:rsidRDefault="00B77EB0" w:rsidP="007634B1">
            <w:pPr>
              <w:spacing w:after="0"/>
              <w:jc w:val="left"/>
              <w:rPr>
                <w:rFonts w:ascii="Times New Roman" w:hAnsi="Times New Roman"/>
                <w:lang w:eastAsia="x-none"/>
              </w:rPr>
            </w:pPr>
          </w:p>
        </w:tc>
        <w:tc>
          <w:tcPr>
            <w:tcW w:w="1077" w:type="dxa"/>
            <w:shd w:val="clear" w:color="auto" w:fill="auto"/>
          </w:tcPr>
          <w:p w14:paraId="7376F8C9" w14:textId="3D1A7482" w:rsidR="00B77EB0" w:rsidRPr="00246549" w:rsidRDefault="00B77EB0" w:rsidP="007634B1">
            <w:pPr>
              <w:spacing w:after="0"/>
              <w:jc w:val="left"/>
              <w:rPr>
                <w:rFonts w:ascii="Times New Roman" w:hAnsi="Times New Roman"/>
                <w:lang w:eastAsia="x-none"/>
              </w:rPr>
            </w:pPr>
            <w:r>
              <w:rPr>
                <w:rFonts w:ascii="Times New Roman" w:hAnsi="Times New Roman"/>
                <w:lang w:eastAsia="x-none"/>
              </w:rPr>
              <w:t>DS=100ns</w:t>
            </w:r>
          </w:p>
        </w:tc>
        <w:tc>
          <w:tcPr>
            <w:tcW w:w="1110" w:type="dxa"/>
            <w:shd w:val="clear" w:color="auto" w:fill="D6E3BC" w:themeFill="accent3" w:themeFillTint="66"/>
          </w:tcPr>
          <w:p w14:paraId="360E2420" w14:textId="534AA8E4" w:rsidR="00B77EB0" w:rsidRPr="00246549" w:rsidRDefault="00461F3B" w:rsidP="007D4C0F">
            <w:pPr>
              <w:spacing w:after="0"/>
              <w:jc w:val="center"/>
              <w:rPr>
                <w:rFonts w:ascii="Times New Roman" w:hAnsi="Times New Roman"/>
                <w:lang w:eastAsia="x-none"/>
              </w:rPr>
            </w:pPr>
            <w:r>
              <w:rPr>
                <w:rFonts w:ascii="Times New Roman" w:hAnsi="Times New Roman"/>
                <w:lang w:eastAsia="x-none"/>
              </w:rPr>
              <w:t>122.13</w:t>
            </w:r>
          </w:p>
        </w:tc>
        <w:tc>
          <w:tcPr>
            <w:tcW w:w="1110" w:type="dxa"/>
            <w:gridSpan w:val="2"/>
            <w:shd w:val="clear" w:color="auto" w:fill="D6E3BC" w:themeFill="accent3" w:themeFillTint="66"/>
          </w:tcPr>
          <w:p w14:paraId="578C9E0A" w14:textId="548F4A3A" w:rsidR="00B77EB0" w:rsidRPr="00246549" w:rsidRDefault="00461F3B" w:rsidP="007D4C0F">
            <w:pPr>
              <w:spacing w:after="0"/>
              <w:jc w:val="center"/>
              <w:rPr>
                <w:rFonts w:ascii="Times New Roman" w:hAnsi="Times New Roman"/>
                <w:lang w:eastAsia="x-none"/>
              </w:rPr>
            </w:pPr>
            <w:r>
              <w:rPr>
                <w:rFonts w:ascii="Times New Roman" w:hAnsi="Times New Roman"/>
                <w:lang w:eastAsia="x-none"/>
              </w:rPr>
              <w:t>126.86</w:t>
            </w:r>
          </w:p>
        </w:tc>
        <w:tc>
          <w:tcPr>
            <w:tcW w:w="1110" w:type="dxa"/>
            <w:gridSpan w:val="2"/>
            <w:shd w:val="clear" w:color="auto" w:fill="FFFF00"/>
          </w:tcPr>
          <w:p w14:paraId="36333BCB" w14:textId="7BD044E2" w:rsidR="00B77EB0" w:rsidRPr="00246549" w:rsidRDefault="00C842F8" w:rsidP="007D4C0F">
            <w:pPr>
              <w:spacing w:after="0"/>
              <w:jc w:val="center"/>
              <w:rPr>
                <w:rFonts w:ascii="Times New Roman" w:hAnsi="Times New Roman"/>
                <w:lang w:eastAsia="x-none"/>
              </w:rPr>
            </w:pPr>
            <w:r>
              <w:rPr>
                <w:rFonts w:ascii="Times New Roman" w:hAnsi="Times New Roman"/>
                <w:lang w:eastAsia="x-none"/>
              </w:rPr>
              <w:t>128.17</w:t>
            </w:r>
          </w:p>
        </w:tc>
        <w:tc>
          <w:tcPr>
            <w:tcW w:w="4237" w:type="dxa"/>
            <w:vMerge/>
            <w:shd w:val="clear" w:color="auto" w:fill="auto"/>
          </w:tcPr>
          <w:p w14:paraId="6689AF7D" w14:textId="77777777" w:rsidR="00B77EB0" w:rsidRPr="00246549" w:rsidRDefault="00B77EB0" w:rsidP="007634B1">
            <w:pPr>
              <w:spacing w:after="0"/>
              <w:jc w:val="left"/>
              <w:rPr>
                <w:rFonts w:ascii="Times New Roman" w:hAnsi="Times New Roman"/>
                <w:lang w:eastAsia="x-none"/>
              </w:rPr>
            </w:pPr>
          </w:p>
        </w:tc>
      </w:tr>
      <w:tr w:rsidR="00B77EB0" w:rsidRPr="00246549" w14:paraId="108F844E" w14:textId="77777777" w:rsidTr="00231903">
        <w:tc>
          <w:tcPr>
            <w:tcW w:w="2064" w:type="dxa"/>
            <w:gridSpan w:val="3"/>
            <w:shd w:val="clear" w:color="auto" w:fill="auto"/>
          </w:tcPr>
          <w:p w14:paraId="32639ABB"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N_FDM</w:t>
            </w:r>
          </w:p>
        </w:tc>
        <w:tc>
          <w:tcPr>
            <w:tcW w:w="1110" w:type="dxa"/>
            <w:shd w:val="clear" w:color="auto" w:fill="D6E3BC" w:themeFill="accent3" w:themeFillTint="66"/>
          </w:tcPr>
          <w:p w14:paraId="65210580" w14:textId="3C846E02"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4</w:t>
            </w:r>
          </w:p>
        </w:tc>
        <w:tc>
          <w:tcPr>
            <w:tcW w:w="1110" w:type="dxa"/>
            <w:gridSpan w:val="2"/>
            <w:shd w:val="clear" w:color="auto" w:fill="D6E3BC" w:themeFill="accent3" w:themeFillTint="66"/>
          </w:tcPr>
          <w:p w14:paraId="3EDCED32" w14:textId="3F7D0A35"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1</w:t>
            </w:r>
          </w:p>
        </w:tc>
        <w:tc>
          <w:tcPr>
            <w:tcW w:w="1110" w:type="dxa"/>
            <w:gridSpan w:val="2"/>
            <w:shd w:val="clear" w:color="auto" w:fill="D6E3BC" w:themeFill="accent3" w:themeFillTint="66"/>
          </w:tcPr>
          <w:p w14:paraId="3233CBA1" w14:textId="3AFD7808"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1</w:t>
            </w:r>
          </w:p>
        </w:tc>
        <w:tc>
          <w:tcPr>
            <w:tcW w:w="4237" w:type="dxa"/>
            <w:shd w:val="clear" w:color="auto" w:fill="auto"/>
          </w:tcPr>
          <w:p w14:paraId="0817B536"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 of ROs in 20MHz</w:t>
            </w:r>
          </w:p>
        </w:tc>
      </w:tr>
      <w:tr w:rsidR="007D4C0F" w:rsidRPr="00246549" w14:paraId="048EB7CB" w14:textId="77777777" w:rsidTr="00EA1ACF">
        <w:tc>
          <w:tcPr>
            <w:tcW w:w="2064" w:type="dxa"/>
            <w:gridSpan w:val="3"/>
            <w:shd w:val="clear" w:color="auto" w:fill="auto"/>
          </w:tcPr>
          <w:p w14:paraId="6CD353D7"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Capacity</w:t>
            </w:r>
          </w:p>
        </w:tc>
        <w:tc>
          <w:tcPr>
            <w:tcW w:w="3330" w:type="dxa"/>
            <w:gridSpan w:val="5"/>
            <w:shd w:val="clear" w:color="auto" w:fill="D6E3BC" w:themeFill="accent3" w:themeFillTint="66"/>
          </w:tcPr>
          <w:p w14:paraId="02443F18" w14:textId="66A8DAAC" w:rsidR="007D4C0F" w:rsidRPr="00246549" w:rsidRDefault="00B77EB0" w:rsidP="00B77EB0">
            <w:pPr>
              <w:spacing w:after="0"/>
              <w:jc w:val="left"/>
              <w:rPr>
                <w:rFonts w:ascii="Times New Roman" w:hAnsi="Times New Roman"/>
                <w:lang w:eastAsia="x-none"/>
              </w:rPr>
            </w:pPr>
            <w:r>
              <w:rPr>
                <w:rFonts w:ascii="Times New Roman" w:hAnsi="Times New Roman"/>
                <w:lang w:eastAsia="x-none"/>
              </w:rPr>
              <w:t>Depends on N</w:t>
            </w:r>
            <w:r>
              <w:rPr>
                <w:rFonts w:ascii="Times New Roman" w:hAnsi="Times New Roman"/>
                <w:vertAlign w:val="subscript"/>
                <w:lang w:eastAsia="x-none"/>
              </w:rPr>
              <w:t>CS</w:t>
            </w:r>
          </w:p>
        </w:tc>
        <w:tc>
          <w:tcPr>
            <w:tcW w:w="4237" w:type="dxa"/>
            <w:shd w:val="clear" w:color="auto" w:fill="auto"/>
          </w:tcPr>
          <w:p w14:paraId="0F35230F"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Across all ROs in 20MHz. Should report any constraints on ISD for the scheme evaluated.</w:t>
            </w:r>
          </w:p>
        </w:tc>
      </w:tr>
    </w:tbl>
    <w:p w14:paraId="6F4C3BA6" w14:textId="141959EE" w:rsidR="00285C67" w:rsidRDefault="00267B5F" w:rsidP="00285C67">
      <w:pPr>
        <w:spacing w:before="240" w:after="240"/>
        <w:jc w:val="center"/>
        <w:rPr>
          <w:b/>
          <w:lang w:val="en-US"/>
        </w:rPr>
      </w:pPr>
      <w:r>
        <w:rPr>
          <w:b/>
          <w:lang w:val="en-US"/>
        </w:rPr>
        <w:t>Table 4</w:t>
      </w:r>
      <w:r w:rsidR="00285C67" w:rsidRPr="00F07FE8">
        <w:rPr>
          <w:b/>
          <w:lang w:val="en-US"/>
        </w:rPr>
        <w:t xml:space="preserve">: Performance metric of different </w:t>
      </w:r>
      <w:r w:rsidR="00285C67">
        <w:rPr>
          <w:b/>
          <w:lang w:val="en-US"/>
        </w:rPr>
        <w:t xml:space="preserve">candidate </w:t>
      </w:r>
      <w:r w:rsidR="00285C67" w:rsidRPr="00F07FE8">
        <w:rPr>
          <w:b/>
          <w:lang w:val="en-US"/>
        </w:rPr>
        <w:t xml:space="preserve">PRACH designs for SCS = </w:t>
      </w:r>
      <w:r w:rsidR="00285C67">
        <w:rPr>
          <w:b/>
          <w:lang w:val="en-US"/>
        </w:rPr>
        <w:t>15</w:t>
      </w:r>
      <w:r w:rsidR="00285C67" w:rsidRPr="00F07FE8">
        <w:rPr>
          <w:b/>
          <w:lang w:val="en-US"/>
        </w:rPr>
        <w:t xml:space="preserve">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897"/>
        <w:gridCol w:w="90"/>
        <w:gridCol w:w="1077"/>
        <w:gridCol w:w="1110"/>
        <w:gridCol w:w="60"/>
        <w:gridCol w:w="1050"/>
        <w:gridCol w:w="30"/>
        <w:gridCol w:w="1080"/>
        <w:gridCol w:w="4237"/>
      </w:tblGrid>
      <w:tr w:rsidR="00936984" w:rsidRPr="00246549" w14:paraId="154CFFAD" w14:textId="77777777" w:rsidTr="007634B1">
        <w:tc>
          <w:tcPr>
            <w:tcW w:w="2064" w:type="dxa"/>
            <w:gridSpan w:val="3"/>
            <w:shd w:val="clear" w:color="auto" w:fill="auto"/>
          </w:tcPr>
          <w:p w14:paraId="1F8D7BB0" w14:textId="77777777" w:rsidR="00936984" w:rsidRPr="00246549" w:rsidRDefault="00936984" w:rsidP="007634B1">
            <w:pPr>
              <w:spacing w:after="0"/>
              <w:jc w:val="left"/>
              <w:rPr>
                <w:rFonts w:ascii="Times New Roman" w:hAnsi="Times New Roman"/>
                <w:b/>
                <w:lang w:eastAsia="x-none"/>
              </w:rPr>
            </w:pPr>
            <w:r w:rsidRPr="00246549">
              <w:rPr>
                <w:rFonts w:ascii="Times New Roman" w:hAnsi="Times New Roman"/>
                <w:b/>
                <w:lang w:eastAsia="x-none"/>
              </w:rPr>
              <w:t>Parameter</w:t>
            </w:r>
          </w:p>
        </w:tc>
        <w:tc>
          <w:tcPr>
            <w:tcW w:w="3330" w:type="dxa"/>
            <w:gridSpan w:val="5"/>
            <w:shd w:val="clear" w:color="auto" w:fill="auto"/>
          </w:tcPr>
          <w:p w14:paraId="11CED5E6" w14:textId="77777777" w:rsidR="00936984" w:rsidRPr="00246549" w:rsidRDefault="00936984" w:rsidP="007634B1">
            <w:pPr>
              <w:spacing w:after="0"/>
              <w:jc w:val="left"/>
              <w:rPr>
                <w:rFonts w:ascii="Times New Roman" w:hAnsi="Times New Roman"/>
                <w:b/>
                <w:lang w:eastAsia="x-none"/>
              </w:rPr>
            </w:pPr>
            <w:r w:rsidRPr="00246549">
              <w:rPr>
                <w:rFonts w:ascii="Times New Roman" w:hAnsi="Times New Roman"/>
                <w:b/>
                <w:lang w:eastAsia="x-none"/>
              </w:rPr>
              <w:t>Value</w:t>
            </w:r>
          </w:p>
        </w:tc>
        <w:tc>
          <w:tcPr>
            <w:tcW w:w="4237" w:type="dxa"/>
            <w:shd w:val="clear" w:color="auto" w:fill="auto"/>
          </w:tcPr>
          <w:p w14:paraId="46F08C8E" w14:textId="77777777" w:rsidR="00936984" w:rsidRPr="00246549" w:rsidRDefault="00936984" w:rsidP="007634B1">
            <w:pPr>
              <w:spacing w:after="0"/>
              <w:jc w:val="left"/>
              <w:rPr>
                <w:rFonts w:ascii="Times New Roman" w:hAnsi="Times New Roman"/>
                <w:b/>
                <w:lang w:eastAsia="x-none"/>
              </w:rPr>
            </w:pPr>
            <w:r w:rsidRPr="00246549">
              <w:rPr>
                <w:rFonts w:ascii="Times New Roman" w:hAnsi="Times New Roman"/>
                <w:b/>
                <w:lang w:eastAsia="x-none"/>
              </w:rPr>
              <w:t>Notes</w:t>
            </w:r>
          </w:p>
        </w:tc>
      </w:tr>
      <w:tr w:rsidR="00936984" w:rsidRPr="00246549" w14:paraId="404FDC86" w14:textId="77777777" w:rsidTr="00231903">
        <w:tc>
          <w:tcPr>
            <w:tcW w:w="2064" w:type="dxa"/>
            <w:gridSpan w:val="3"/>
            <w:shd w:val="clear" w:color="auto" w:fill="auto"/>
          </w:tcPr>
          <w:p w14:paraId="45F94C64"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Scheme</w:t>
            </w:r>
          </w:p>
        </w:tc>
        <w:tc>
          <w:tcPr>
            <w:tcW w:w="1170" w:type="dxa"/>
            <w:gridSpan w:val="2"/>
            <w:shd w:val="clear" w:color="auto" w:fill="auto"/>
          </w:tcPr>
          <w:p w14:paraId="07F4692E"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Alt. 1</w:t>
            </w:r>
          </w:p>
        </w:tc>
        <w:tc>
          <w:tcPr>
            <w:tcW w:w="1080" w:type="dxa"/>
            <w:gridSpan w:val="2"/>
            <w:shd w:val="clear" w:color="auto" w:fill="auto"/>
          </w:tcPr>
          <w:p w14:paraId="4673BCD0"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Alt. 2</w:t>
            </w:r>
          </w:p>
        </w:tc>
        <w:tc>
          <w:tcPr>
            <w:tcW w:w="1080" w:type="dxa"/>
            <w:shd w:val="clear" w:color="auto" w:fill="auto"/>
          </w:tcPr>
          <w:p w14:paraId="611F4CC1"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Alt. 3</w:t>
            </w:r>
          </w:p>
        </w:tc>
        <w:tc>
          <w:tcPr>
            <w:tcW w:w="4237" w:type="dxa"/>
            <w:shd w:val="clear" w:color="auto" w:fill="auto"/>
          </w:tcPr>
          <w:p w14:paraId="08D0761D" w14:textId="55E51959" w:rsidR="00936984" w:rsidRPr="00246549" w:rsidRDefault="00936984" w:rsidP="00936984">
            <w:pPr>
              <w:spacing w:after="0"/>
              <w:jc w:val="left"/>
              <w:rPr>
                <w:rFonts w:ascii="Times New Roman" w:hAnsi="Times New Roman"/>
                <w:lang w:eastAsia="x-none"/>
              </w:rPr>
            </w:pPr>
            <w:proofErr w:type="spellStart"/>
            <w:r>
              <w:rPr>
                <w:rFonts w:ascii="Times New Roman" w:hAnsi="Times New Roman"/>
                <w:lang w:eastAsia="x-none"/>
              </w:rPr>
              <w:t>Eg</w:t>
            </w:r>
            <w:proofErr w:type="spellEnd"/>
            <w:r>
              <w:rPr>
                <w:rFonts w:ascii="Times New Roman" w:hAnsi="Times New Roman"/>
                <w:lang w:eastAsia="x-none"/>
              </w:rPr>
              <w:t>. Alt2</w:t>
            </w:r>
            <w:r w:rsidRPr="00246549">
              <w:rPr>
                <w:rFonts w:ascii="Times New Roman" w:hAnsi="Times New Roman"/>
                <w:lang w:eastAsia="x-none"/>
              </w:rPr>
              <w:t>-ZC139x</w:t>
            </w:r>
            <w:r>
              <w:rPr>
                <w:rFonts w:ascii="Times New Roman" w:hAnsi="Times New Roman"/>
                <w:lang w:eastAsia="x-none"/>
              </w:rPr>
              <w:t>8</w:t>
            </w:r>
          </w:p>
        </w:tc>
      </w:tr>
      <w:tr w:rsidR="00936984" w:rsidRPr="00246549" w14:paraId="298221BB" w14:textId="77777777" w:rsidTr="007634B1">
        <w:tc>
          <w:tcPr>
            <w:tcW w:w="1974" w:type="dxa"/>
            <w:gridSpan w:val="3"/>
            <w:shd w:val="clear" w:color="auto" w:fill="auto"/>
          </w:tcPr>
          <w:p w14:paraId="52CBDE0A"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SCS</w:t>
            </w:r>
          </w:p>
        </w:tc>
        <w:tc>
          <w:tcPr>
            <w:tcW w:w="3330" w:type="dxa"/>
            <w:gridSpan w:val="5"/>
            <w:shd w:val="clear" w:color="auto" w:fill="D6E3BC" w:themeFill="accent3" w:themeFillTint="66"/>
          </w:tcPr>
          <w:p w14:paraId="72120BE8" w14:textId="1197094C"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15</w:t>
            </w:r>
          </w:p>
        </w:tc>
        <w:tc>
          <w:tcPr>
            <w:tcW w:w="4237" w:type="dxa"/>
            <w:shd w:val="clear" w:color="auto" w:fill="auto"/>
          </w:tcPr>
          <w:p w14:paraId="395FC129"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15KHz or 30KHz</w:t>
            </w:r>
          </w:p>
        </w:tc>
      </w:tr>
      <w:tr w:rsidR="00936984" w:rsidRPr="00246549" w14:paraId="540AD4D7" w14:textId="77777777" w:rsidTr="007634B1">
        <w:tc>
          <w:tcPr>
            <w:tcW w:w="1974" w:type="dxa"/>
            <w:gridSpan w:val="3"/>
            <w:shd w:val="clear" w:color="auto" w:fill="auto"/>
          </w:tcPr>
          <w:p w14:paraId="0054C2A0"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PRACH sequence length (L_RA)</w:t>
            </w:r>
          </w:p>
        </w:tc>
        <w:tc>
          <w:tcPr>
            <w:tcW w:w="1170" w:type="dxa"/>
            <w:gridSpan w:val="2"/>
            <w:shd w:val="clear" w:color="auto" w:fill="D6E3BC" w:themeFill="accent3" w:themeFillTint="66"/>
          </w:tcPr>
          <w:p w14:paraId="4EBB36BC"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139</w:t>
            </w:r>
          </w:p>
        </w:tc>
        <w:tc>
          <w:tcPr>
            <w:tcW w:w="1080" w:type="dxa"/>
            <w:gridSpan w:val="2"/>
            <w:shd w:val="clear" w:color="auto" w:fill="D6E3BC" w:themeFill="accent3" w:themeFillTint="66"/>
          </w:tcPr>
          <w:p w14:paraId="7F2FB67E"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139</w:t>
            </w:r>
          </w:p>
        </w:tc>
        <w:tc>
          <w:tcPr>
            <w:tcW w:w="1080" w:type="dxa"/>
            <w:shd w:val="clear" w:color="auto" w:fill="D6E3BC" w:themeFill="accent3" w:themeFillTint="66"/>
          </w:tcPr>
          <w:p w14:paraId="6478F316" w14:textId="5B60377C"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1151</w:t>
            </w:r>
          </w:p>
        </w:tc>
        <w:tc>
          <w:tcPr>
            <w:tcW w:w="4237" w:type="dxa"/>
            <w:shd w:val="clear" w:color="auto" w:fill="auto"/>
          </w:tcPr>
          <w:p w14:paraId="0F1281D0" w14:textId="6039D76E" w:rsidR="00936984" w:rsidRPr="00246549" w:rsidRDefault="00936984" w:rsidP="00936984">
            <w:pPr>
              <w:spacing w:after="0"/>
              <w:jc w:val="left"/>
              <w:rPr>
                <w:rFonts w:ascii="Times New Roman" w:hAnsi="Times New Roman"/>
                <w:lang w:eastAsia="x-none"/>
              </w:rPr>
            </w:pPr>
            <w:proofErr w:type="spellStart"/>
            <w:r w:rsidRPr="00246549">
              <w:rPr>
                <w:rFonts w:ascii="Times New Roman" w:hAnsi="Times New Roman"/>
                <w:lang w:eastAsia="x-none"/>
              </w:rPr>
              <w:t>Eg</w:t>
            </w:r>
            <w:proofErr w:type="spellEnd"/>
            <w:r w:rsidRPr="00246549">
              <w:rPr>
                <w:rFonts w:ascii="Times New Roman" w:hAnsi="Times New Roman"/>
                <w:lang w:eastAsia="x-none"/>
              </w:rPr>
              <w:t xml:space="preserve">. 139, </w:t>
            </w:r>
            <w:r>
              <w:rPr>
                <w:rFonts w:ascii="Times New Roman" w:hAnsi="Times New Roman"/>
                <w:lang w:eastAsia="x-none"/>
              </w:rPr>
              <w:t>1151</w:t>
            </w:r>
          </w:p>
        </w:tc>
      </w:tr>
      <w:tr w:rsidR="00936984" w:rsidRPr="00246549" w14:paraId="66ADF858" w14:textId="77777777" w:rsidTr="007634B1">
        <w:tc>
          <w:tcPr>
            <w:tcW w:w="1974" w:type="dxa"/>
            <w:gridSpan w:val="3"/>
            <w:shd w:val="clear" w:color="auto" w:fill="auto"/>
          </w:tcPr>
          <w:p w14:paraId="3E941280"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 of repetition (R)</w:t>
            </w:r>
          </w:p>
        </w:tc>
        <w:tc>
          <w:tcPr>
            <w:tcW w:w="1170" w:type="dxa"/>
            <w:gridSpan w:val="2"/>
            <w:shd w:val="clear" w:color="auto" w:fill="D6E3BC" w:themeFill="accent3" w:themeFillTint="66"/>
          </w:tcPr>
          <w:p w14:paraId="51967C89"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w:t>
            </w:r>
          </w:p>
        </w:tc>
        <w:tc>
          <w:tcPr>
            <w:tcW w:w="1080" w:type="dxa"/>
            <w:gridSpan w:val="2"/>
            <w:shd w:val="clear" w:color="auto" w:fill="D6E3BC" w:themeFill="accent3" w:themeFillTint="66"/>
          </w:tcPr>
          <w:p w14:paraId="15346AEA" w14:textId="7CB8360F"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8</w:t>
            </w:r>
          </w:p>
        </w:tc>
        <w:tc>
          <w:tcPr>
            <w:tcW w:w="1080" w:type="dxa"/>
            <w:shd w:val="clear" w:color="auto" w:fill="D6E3BC" w:themeFill="accent3" w:themeFillTint="66"/>
          </w:tcPr>
          <w:p w14:paraId="16F65001"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w:t>
            </w:r>
          </w:p>
        </w:tc>
        <w:tc>
          <w:tcPr>
            <w:tcW w:w="4237" w:type="dxa"/>
            <w:shd w:val="clear" w:color="auto" w:fill="auto"/>
          </w:tcPr>
          <w:p w14:paraId="0267E44C"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 xml:space="preserve">If repetition of sequence is used in </w:t>
            </w:r>
            <w:proofErr w:type="spellStart"/>
            <w:r w:rsidRPr="00246549">
              <w:rPr>
                <w:rFonts w:ascii="Times New Roman" w:hAnsi="Times New Roman"/>
                <w:lang w:eastAsia="x-none"/>
              </w:rPr>
              <w:t>freq</w:t>
            </w:r>
            <w:proofErr w:type="spellEnd"/>
            <w:r w:rsidRPr="00246549">
              <w:rPr>
                <w:rFonts w:ascii="Times New Roman" w:hAnsi="Times New Roman"/>
                <w:lang w:eastAsia="x-none"/>
              </w:rPr>
              <w:t xml:space="preserve"> domain</w:t>
            </w:r>
          </w:p>
        </w:tc>
      </w:tr>
      <w:tr w:rsidR="00936984" w:rsidRPr="00246549" w14:paraId="072F3111" w14:textId="77777777" w:rsidTr="007634B1">
        <w:tc>
          <w:tcPr>
            <w:tcW w:w="1974" w:type="dxa"/>
            <w:gridSpan w:val="3"/>
            <w:shd w:val="clear" w:color="auto" w:fill="auto"/>
          </w:tcPr>
          <w:p w14:paraId="3B1D45C7" w14:textId="77777777" w:rsidR="00936984" w:rsidRPr="00246549" w:rsidRDefault="00936984" w:rsidP="007634B1">
            <w:pPr>
              <w:spacing w:after="0"/>
              <w:jc w:val="left"/>
              <w:rPr>
                <w:rFonts w:ascii="Times New Roman" w:hAnsi="Times New Roman"/>
                <w:lang w:eastAsia="x-none"/>
              </w:rPr>
            </w:pPr>
            <w:proofErr w:type="spellStart"/>
            <w:r w:rsidRPr="00246549">
              <w:rPr>
                <w:rFonts w:ascii="Times New Roman" w:hAnsi="Times New Roman"/>
                <w:lang w:eastAsia="x-none"/>
              </w:rPr>
              <w:t>N_cs</w:t>
            </w:r>
            <w:proofErr w:type="spellEnd"/>
          </w:p>
          <w:p w14:paraId="6D0AACCC" w14:textId="77777777" w:rsidR="00936984" w:rsidRPr="00246549" w:rsidRDefault="00936984" w:rsidP="007634B1">
            <w:pPr>
              <w:spacing w:after="0"/>
              <w:jc w:val="left"/>
              <w:rPr>
                <w:rFonts w:ascii="Times New Roman" w:hAnsi="Times New Roman"/>
                <w:lang w:eastAsia="x-none"/>
              </w:rPr>
            </w:pPr>
          </w:p>
        </w:tc>
        <w:tc>
          <w:tcPr>
            <w:tcW w:w="3330" w:type="dxa"/>
            <w:gridSpan w:val="5"/>
            <w:shd w:val="clear" w:color="auto" w:fill="D6E3BC" w:themeFill="accent3" w:themeFillTint="66"/>
          </w:tcPr>
          <w:p w14:paraId="4D93EF37"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Depends on environment/network configuration</w:t>
            </w:r>
          </w:p>
        </w:tc>
        <w:tc>
          <w:tcPr>
            <w:tcW w:w="4237" w:type="dxa"/>
            <w:shd w:val="clear" w:color="auto" w:fill="auto"/>
          </w:tcPr>
          <w:p w14:paraId="3F4CFA68" w14:textId="77777777" w:rsidR="00936984" w:rsidRPr="00246549" w:rsidRDefault="00936984" w:rsidP="007634B1">
            <w:pPr>
              <w:spacing w:after="0"/>
              <w:jc w:val="left"/>
              <w:rPr>
                <w:rFonts w:ascii="Times New Roman" w:hAnsi="Times New Roman"/>
                <w:lang w:eastAsia="x-none"/>
              </w:rPr>
            </w:pPr>
            <w:proofErr w:type="spellStart"/>
            <w:r w:rsidRPr="00246549">
              <w:rPr>
                <w:rFonts w:ascii="Times New Roman" w:hAnsi="Times New Roman"/>
                <w:lang w:eastAsia="x-none"/>
              </w:rPr>
              <w:t>Eg</w:t>
            </w:r>
            <w:proofErr w:type="spellEnd"/>
            <w:r w:rsidRPr="00246549">
              <w:rPr>
                <w:rFonts w:ascii="Times New Roman" w:hAnsi="Times New Roman"/>
                <w:lang w:eastAsia="x-none"/>
              </w:rPr>
              <w:t>. 11</w:t>
            </w:r>
          </w:p>
        </w:tc>
      </w:tr>
      <w:tr w:rsidR="00936984" w:rsidRPr="00246549" w14:paraId="4F72BEA3" w14:textId="77777777" w:rsidTr="007634B1">
        <w:tc>
          <w:tcPr>
            <w:tcW w:w="1974" w:type="dxa"/>
            <w:gridSpan w:val="3"/>
            <w:shd w:val="clear" w:color="auto" w:fill="auto"/>
          </w:tcPr>
          <w:p w14:paraId="3879FF04"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 of RBs used for one RO (N_RB)</w:t>
            </w:r>
          </w:p>
        </w:tc>
        <w:tc>
          <w:tcPr>
            <w:tcW w:w="1110" w:type="dxa"/>
            <w:shd w:val="clear" w:color="auto" w:fill="D6E3BC" w:themeFill="accent3" w:themeFillTint="66"/>
          </w:tcPr>
          <w:p w14:paraId="3B390BE1"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w:t>
            </w:r>
          </w:p>
        </w:tc>
        <w:tc>
          <w:tcPr>
            <w:tcW w:w="1110" w:type="dxa"/>
            <w:gridSpan w:val="2"/>
            <w:shd w:val="clear" w:color="auto" w:fill="D6E3BC" w:themeFill="accent3" w:themeFillTint="66"/>
          </w:tcPr>
          <w:p w14:paraId="16897EE6" w14:textId="53A79903"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93</w:t>
            </w:r>
          </w:p>
        </w:tc>
        <w:tc>
          <w:tcPr>
            <w:tcW w:w="1110" w:type="dxa"/>
            <w:gridSpan w:val="2"/>
            <w:shd w:val="clear" w:color="auto" w:fill="D6E3BC" w:themeFill="accent3" w:themeFillTint="66"/>
          </w:tcPr>
          <w:p w14:paraId="33D5EDF6" w14:textId="3B3026C5"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96</w:t>
            </w:r>
          </w:p>
        </w:tc>
        <w:tc>
          <w:tcPr>
            <w:tcW w:w="4237" w:type="dxa"/>
            <w:shd w:val="clear" w:color="auto" w:fill="auto"/>
          </w:tcPr>
          <w:p w14:paraId="3116B6E2"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 xml:space="preserve"># of RBs occupied by PRACH. </w:t>
            </w:r>
            <w:proofErr w:type="spellStart"/>
            <w:r w:rsidRPr="00246549">
              <w:rPr>
                <w:rFonts w:ascii="Times New Roman" w:hAnsi="Times New Roman"/>
                <w:lang w:eastAsia="x-none"/>
              </w:rPr>
              <w:t>Eg</w:t>
            </w:r>
            <w:proofErr w:type="spellEnd"/>
            <w:r w:rsidRPr="00246549">
              <w:rPr>
                <w:rFonts w:ascii="Times New Roman" w:hAnsi="Times New Roman"/>
                <w:lang w:eastAsia="x-none"/>
              </w:rPr>
              <w:t>. 12 for ZC139 design</w:t>
            </w:r>
          </w:p>
        </w:tc>
      </w:tr>
      <w:tr w:rsidR="00936984" w:rsidRPr="00246549" w14:paraId="31FF87F6" w14:textId="77777777" w:rsidTr="007634B1">
        <w:tc>
          <w:tcPr>
            <w:tcW w:w="1974" w:type="dxa"/>
            <w:gridSpan w:val="3"/>
            <w:shd w:val="clear" w:color="auto" w:fill="auto"/>
          </w:tcPr>
          <w:p w14:paraId="0819EADE"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RACH frequency occupancy (MHz)</w:t>
            </w:r>
          </w:p>
        </w:tc>
        <w:tc>
          <w:tcPr>
            <w:tcW w:w="1110" w:type="dxa"/>
            <w:shd w:val="clear" w:color="auto" w:fill="D6E3BC" w:themeFill="accent3" w:themeFillTint="66"/>
          </w:tcPr>
          <w:p w14:paraId="655404E9" w14:textId="34ED6154" w:rsidR="00936984" w:rsidRPr="00246549" w:rsidRDefault="00231903" w:rsidP="007634B1">
            <w:pPr>
              <w:spacing w:after="0"/>
              <w:jc w:val="center"/>
              <w:rPr>
                <w:rFonts w:ascii="Times New Roman" w:hAnsi="Times New Roman"/>
                <w:lang w:eastAsia="x-none"/>
              </w:rPr>
            </w:pPr>
            <w:r>
              <w:rPr>
                <w:rFonts w:ascii="Times New Roman" w:hAnsi="Times New Roman"/>
                <w:lang w:eastAsia="x-none"/>
              </w:rPr>
              <w:t>2.08</w:t>
            </w:r>
          </w:p>
        </w:tc>
        <w:tc>
          <w:tcPr>
            <w:tcW w:w="1110" w:type="dxa"/>
            <w:gridSpan w:val="2"/>
            <w:shd w:val="clear" w:color="auto" w:fill="D6E3BC" w:themeFill="accent3" w:themeFillTint="66"/>
          </w:tcPr>
          <w:p w14:paraId="634D5CAC"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16.68</w:t>
            </w:r>
          </w:p>
        </w:tc>
        <w:tc>
          <w:tcPr>
            <w:tcW w:w="1110" w:type="dxa"/>
            <w:gridSpan w:val="2"/>
            <w:shd w:val="clear" w:color="auto" w:fill="D6E3BC" w:themeFill="accent3" w:themeFillTint="66"/>
          </w:tcPr>
          <w:p w14:paraId="29E92042" w14:textId="2605619C" w:rsidR="00936984" w:rsidRPr="00246549" w:rsidRDefault="00936984" w:rsidP="00231903">
            <w:pPr>
              <w:spacing w:after="0"/>
              <w:jc w:val="center"/>
              <w:rPr>
                <w:rFonts w:ascii="Times New Roman" w:hAnsi="Times New Roman"/>
                <w:lang w:eastAsia="x-none"/>
              </w:rPr>
            </w:pPr>
            <w:r>
              <w:rPr>
                <w:rFonts w:ascii="Times New Roman" w:hAnsi="Times New Roman"/>
                <w:lang w:eastAsia="x-none"/>
              </w:rPr>
              <w:t>17.</w:t>
            </w:r>
            <w:r w:rsidR="00231903">
              <w:rPr>
                <w:rFonts w:ascii="Times New Roman" w:hAnsi="Times New Roman"/>
                <w:lang w:eastAsia="x-none"/>
              </w:rPr>
              <w:t>26</w:t>
            </w:r>
          </w:p>
        </w:tc>
        <w:tc>
          <w:tcPr>
            <w:tcW w:w="4237" w:type="dxa"/>
            <w:shd w:val="clear" w:color="auto" w:fill="auto"/>
          </w:tcPr>
          <w:p w14:paraId="6F873B6C"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The actually used bandwidth with one RO, SCS*L_RA*R</w:t>
            </w:r>
          </w:p>
        </w:tc>
      </w:tr>
      <w:tr w:rsidR="00936984" w:rsidRPr="00246549" w14:paraId="741591E8" w14:textId="77777777" w:rsidTr="00231903">
        <w:tc>
          <w:tcPr>
            <w:tcW w:w="2064" w:type="dxa"/>
            <w:gridSpan w:val="3"/>
            <w:shd w:val="clear" w:color="auto" w:fill="auto"/>
          </w:tcPr>
          <w:p w14:paraId="330FA73C"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Noise level, Np (dBm)</w:t>
            </w:r>
          </w:p>
        </w:tc>
        <w:tc>
          <w:tcPr>
            <w:tcW w:w="1110" w:type="dxa"/>
            <w:shd w:val="clear" w:color="auto" w:fill="D6E3BC" w:themeFill="accent3" w:themeFillTint="66"/>
          </w:tcPr>
          <w:p w14:paraId="7A8F6B7B" w14:textId="160D2922" w:rsidR="00936984" w:rsidRPr="00246549" w:rsidRDefault="00FC44DA" w:rsidP="007634B1">
            <w:pPr>
              <w:spacing w:after="0"/>
              <w:jc w:val="center"/>
              <w:rPr>
                <w:rFonts w:ascii="Times New Roman" w:hAnsi="Times New Roman"/>
                <w:lang w:eastAsia="x-none"/>
              </w:rPr>
            </w:pPr>
            <w:r>
              <w:rPr>
                <w:rFonts w:ascii="Times New Roman" w:hAnsi="Times New Roman"/>
                <w:lang w:eastAsia="x-none"/>
              </w:rPr>
              <w:t>-105.8</w:t>
            </w:r>
          </w:p>
        </w:tc>
        <w:tc>
          <w:tcPr>
            <w:tcW w:w="1110" w:type="dxa"/>
            <w:gridSpan w:val="2"/>
            <w:shd w:val="clear" w:color="auto" w:fill="D6E3BC" w:themeFill="accent3" w:themeFillTint="66"/>
          </w:tcPr>
          <w:p w14:paraId="6B1B40D9"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-96.8</w:t>
            </w:r>
          </w:p>
        </w:tc>
        <w:tc>
          <w:tcPr>
            <w:tcW w:w="1110" w:type="dxa"/>
            <w:gridSpan w:val="2"/>
            <w:shd w:val="clear" w:color="auto" w:fill="D6E3BC" w:themeFill="accent3" w:themeFillTint="66"/>
          </w:tcPr>
          <w:p w14:paraId="0F93A5B8" w14:textId="3525B241" w:rsidR="00936984" w:rsidRPr="00246549" w:rsidRDefault="00936984" w:rsidP="00FC44DA">
            <w:pPr>
              <w:spacing w:after="0"/>
              <w:jc w:val="center"/>
              <w:rPr>
                <w:rFonts w:ascii="Times New Roman" w:hAnsi="Times New Roman"/>
                <w:lang w:eastAsia="x-none"/>
              </w:rPr>
            </w:pPr>
            <w:r>
              <w:rPr>
                <w:rFonts w:ascii="Times New Roman" w:hAnsi="Times New Roman"/>
                <w:lang w:eastAsia="x-none"/>
              </w:rPr>
              <w:t>-96.</w:t>
            </w:r>
            <w:r w:rsidR="00FC44DA">
              <w:rPr>
                <w:rFonts w:ascii="Times New Roman" w:hAnsi="Times New Roman"/>
                <w:lang w:eastAsia="x-none"/>
              </w:rPr>
              <w:t>6</w:t>
            </w:r>
          </w:p>
        </w:tc>
        <w:tc>
          <w:tcPr>
            <w:tcW w:w="4237" w:type="dxa"/>
            <w:shd w:val="clear" w:color="auto" w:fill="auto"/>
          </w:tcPr>
          <w:p w14:paraId="2E493213"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Np= -174+10*log10(SCS*L_RA*R)+NF</w:t>
            </w:r>
          </w:p>
          <w:p w14:paraId="4912DF83"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 xml:space="preserve">NF= </w:t>
            </w:r>
            <w:r w:rsidRPr="00246549">
              <w:rPr>
                <w:rFonts w:ascii="Times New Roman" w:hAnsi="Times New Roman"/>
                <w:lang w:eastAsia="x-none"/>
              </w:rPr>
              <w:t>5dB</w:t>
            </w:r>
          </w:p>
        </w:tc>
      </w:tr>
      <w:tr w:rsidR="00936984" w:rsidRPr="00246549" w14:paraId="2A135B91" w14:textId="77777777" w:rsidTr="00231903">
        <w:trPr>
          <w:trHeight w:val="108"/>
        </w:trPr>
        <w:tc>
          <w:tcPr>
            <w:tcW w:w="897" w:type="dxa"/>
            <w:vMerge w:val="restart"/>
            <w:shd w:val="clear" w:color="auto" w:fill="auto"/>
          </w:tcPr>
          <w:p w14:paraId="7A8B7201"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SNR (dB)</w:t>
            </w:r>
          </w:p>
        </w:tc>
        <w:tc>
          <w:tcPr>
            <w:tcW w:w="1167" w:type="dxa"/>
            <w:gridSpan w:val="2"/>
            <w:shd w:val="clear" w:color="auto" w:fill="auto"/>
          </w:tcPr>
          <w:p w14:paraId="52A192F6"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DS=10ns</w:t>
            </w:r>
          </w:p>
        </w:tc>
        <w:tc>
          <w:tcPr>
            <w:tcW w:w="1110" w:type="dxa"/>
            <w:shd w:val="clear" w:color="auto" w:fill="D6E3BC" w:themeFill="accent3" w:themeFillTint="66"/>
          </w:tcPr>
          <w:p w14:paraId="1B8FD849" w14:textId="0F2F067F"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w:t>
            </w:r>
            <w:r w:rsidR="008941CE">
              <w:rPr>
                <w:rFonts w:ascii="Times New Roman" w:hAnsi="Times New Roman"/>
                <w:lang w:eastAsia="x-none"/>
              </w:rPr>
              <w:t>3.51</w:t>
            </w:r>
          </w:p>
        </w:tc>
        <w:tc>
          <w:tcPr>
            <w:tcW w:w="1110" w:type="dxa"/>
            <w:gridSpan w:val="2"/>
            <w:shd w:val="clear" w:color="auto" w:fill="D6E3BC" w:themeFill="accent3" w:themeFillTint="66"/>
          </w:tcPr>
          <w:p w14:paraId="78693817" w14:textId="78EA0BF7"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-6.</w:t>
            </w:r>
            <w:r w:rsidR="008941CE">
              <w:rPr>
                <w:rFonts w:ascii="Times New Roman" w:hAnsi="Times New Roman"/>
                <w:lang w:eastAsia="x-none"/>
              </w:rPr>
              <w:t>48</w:t>
            </w:r>
          </w:p>
        </w:tc>
        <w:tc>
          <w:tcPr>
            <w:tcW w:w="1110" w:type="dxa"/>
            <w:gridSpan w:val="2"/>
            <w:shd w:val="clear" w:color="auto" w:fill="D6E3BC" w:themeFill="accent3" w:themeFillTint="66"/>
          </w:tcPr>
          <w:p w14:paraId="7799C6CF" w14:textId="23019336"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w:t>
            </w:r>
            <w:r w:rsidR="008941CE">
              <w:rPr>
                <w:rFonts w:ascii="Times New Roman" w:hAnsi="Times New Roman"/>
                <w:lang w:eastAsia="x-none"/>
              </w:rPr>
              <w:t>9.17</w:t>
            </w:r>
          </w:p>
        </w:tc>
        <w:tc>
          <w:tcPr>
            <w:tcW w:w="4237" w:type="dxa"/>
            <w:vMerge w:val="restart"/>
            <w:shd w:val="clear" w:color="auto" w:fill="auto"/>
          </w:tcPr>
          <w:p w14:paraId="616CE829"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SNR needed at 1% misdetection, read from simulation curve</w:t>
            </w:r>
          </w:p>
        </w:tc>
      </w:tr>
      <w:tr w:rsidR="00936984" w:rsidRPr="00246549" w14:paraId="3D5EC773" w14:textId="77777777" w:rsidTr="00231903">
        <w:trPr>
          <w:trHeight w:val="107"/>
        </w:trPr>
        <w:tc>
          <w:tcPr>
            <w:tcW w:w="897" w:type="dxa"/>
            <w:vMerge/>
            <w:shd w:val="clear" w:color="auto" w:fill="auto"/>
          </w:tcPr>
          <w:p w14:paraId="43AC8804" w14:textId="77777777" w:rsidR="00936984" w:rsidRPr="00246549" w:rsidRDefault="00936984" w:rsidP="007634B1">
            <w:pPr>
              <w:spacing w:after="0"/>
              <w:jc w:val="left"/>
              <w:rPr>
                <w:rFonts w:ascii="Times New Roman" w:hAnsi="Times New Roman"/>
                <w:lang w:eastAsia="x-none"/>
              </w:rPr>
            </w:pPr>
          </w:p>
        </w:tc>
        <w:tc>
          <w:tcPr>
            <w:tcW w:w="1167" w:type="dxa"/>
            <w:gridSpan w:val="2"/>
            <w:shd w:val="clear" w:color="auto" w:fill="auto"/>
          </w:tcPr>
          <w:p w14:paraId="4CEAE016"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DS=100ns</w:t>
            </w:r>
          </w:p>
        </w:tc>
        <w:tc>
          <w:tcPr>
            <w:tcW w:w="1110" w:type="dxa"/>
            <w:shd w:val="clear" w:color="auto" w:fill="D6E3BC" w:themeFill="accent3" w:themeFillTint="66"/>
          </w:tcPr>
          <w:p w14:paraId="69A395A4" w14:textId="1475118D"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-3.</w:t>
            </w:r>
            <w:r w:rsidR="008941CE">
              <w:rPr>
                <w:rFonts w:ascii="Times New Roman" w:hAnsi="Times New Roman"/>
                <w:lang w:eastAsia="x-none"/>
              </w:rPr>
              <w:t>41</w:t>
            </w:r>
          </w:p>
        </w:tc>
        <w:tc>
          <w:tcPr>
            <w:tcW w:w="1110" w:type="dxa"/>
            <w:gridSpan w:val="2"/>
            <w:shd w:val="clear" w:color="auto" w:fill="D6E3BC" w:themeFill="accent3" w:themeFillTint="66"/>
          </w:tcPr>
          <w:p w14:paraId="43B092C3" w14:textId="35CF4386"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-9.</w:t>
            </w:r>
            <w:r w:rsidR="008941CE">
              <w:rPr>
                <w:rFonts w:ascii="Times New Roman" w:hAnsi="Times New Roman"/>
                <w:lang w:eastAsia="x-none"/>
              </w:rPr>
              <w:t>68</w:t>
            </w:r>
          </w:p>
        </w:tc>
        <w:tc>
          <w:tcPr>
            <w:tcW w:w="1110" w:type="dxa"/>
            <w:gridSpan w:val="2"/>
            <w:shd w:val="clear" w:color="auto" w:fill="D6E3BC" w:themeFill="accent3" w:themeFillTint="66"/>
          </w:tcPr>
          <w:p w14:paraId="67FB290A" w14:textId="69135E24"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w:t>
            </w:r>
            <w:r w:rsidR="008941CE">
              <w:rPr>
                <w:rFonts w:ascii="Times New Roman" w:hAnsi="Times New Roman"/>
                <w:lang w:eastAsia="x-none"/>
              </w:rPr>
              <w:t>11.43</w:t>
            </w:r>
          </w:p>
        </w:tc>
        <w:tc>
          <w:tcPr>
            <w:tcW w:w="4237" w:type="dxa"/>
            <w:vMerge/>
            <w:shd w:val="clear" w:color="auto" w:fill="auto"/>
          </w:tcPr>
          <w:p w14:paraId="29625B8C" w14:textId="77777777" w:rsidR="00936984" w:rsidRPr="00246549" w:rsidRDefault="00936984" w:rsidP="007634B1">
            <w:pPr>
              <w:spacing w:after="0"/>
              <w:jc w:val="left"/>
              <w:rPr>
                <w:rFonts w:ascii="Times New Roman" w:hAnsi="Times New Roman"/>
                <w:lang w:eastAsia="x-none"/>
              </w:rPr>
            </w:pPr>
          </w:p>
        </w:tc>
      </w:tr>
      <w:tr w:rsidR="00936984" w:rsidRPr="00246549" w14:paraId="7188BA7E" w14:textId="77777777" w:rsidTr="00231903">
        <w:tc>
          <w:tcPr>
            <w:tcW w:w="2064" w:type="dxa"/>
            <w:gridSpan w:val="3"/>
            <w:shd w:val="clear" w:color="auto" w:fill="auto"/>
          </w:tcPr>
          <w:p w14:paraId="78166C74" w14:textId="77777777" w:rsidR="00936984" w:rsidRPr="00246549" w:rsidRDefault="00936984" w:rsidP="007634B1">
            <w:pPr>
              <w:spacing w:after="0"/>
              <w:jc w:val="left"/>
              <w:rPr>
                <w:rFonts w:ascii="Times New Roman" w:hAnsi="Times New Roman"/>
                <w:lang w:eastAsia="x-none"/>
              </w:rPr>
            </w:pPr>
            <w:proofErr w:type="spellStart"/>
            <w:r w:rsidRPr="00246549">
              <w:rPr>
                <w:rFonts w:ascii="Times New Roman" w:hAnsi="Times New Roman"/>
                <w:lang w:eastAsia="x-none"/>
              </w:rPr>
              <w:t>P_max</w:t>
            </w:r>
            <w:proofErr w:type="spellEnd"/>
            <w:r w:rsidRPr="00246549">
              <w:rPr>
                <w:rFonts w:ascii="Times New Roman" w:hAnsi="Times New Roman"/>
                <w:lang w:eastAsia="x-none"/>
              </w:rPr>
              <w:t xml:space="preserve"> (dBm)</w:t>
            </w:r>
          </w:p>
        </w:tc>
        <w:tc>
          <w:tcPr>
            <w:tcW w:w="1110" w:type="dxa"/>
            <w:shd w:val="clear" w:color="auto" w:fill="D6E3BC" w:themeFill="accent3" w:themeFillTint="66"/>
          </w:tcPr>
          <w:p w14:paraId="0F4B8AA4" w14:textId="342FD83C" w:rsidR="00936984" w:rsidRPr="00246549" w:rsidRDefault="007E1392" w:rsidP="007634B1">
            <w:pPr>
              <w:spacing w:after="0"/>
              <w:jc w:val="center"/>
              <w:rPr>
                <w:rFonts w:ascii="Times New Roman" w:hAnsi="Times New Roman"/>
                <w:lang w:eastAsia="x-none"/>
              </w:rPr>
            </w:pPr>
            <w:r>
              <w:rPr>
                <w:rFonts w:ascii="Times New Roman" w:hAnsi="Times New Roman"/>
                <w:lang w:eastAsia="x-none"/>
              </w:rPr>
              <w:t>13.18</w:t>
            </w:r>
          </w:p>
        </w:tc>
        <w:tc>
          <w:tcPr>
            <w:tcW w:w="1110" w:type="dxa"/>
            <w:gridSpan w:val="2"/>
            <w:shd w:val="clear" w:color="auto" w:fill="D6E3BC" w:themeFill="accent3" w:themeFillTint="66"/>
          </w:tcPr>
          <w:p w14:paraId="601269A7"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22.22</w:t>
            </w:r>
          </w:p>
        </w:tc>
        <w:tc>
          <w:tcPr>
            <w:tcW w:w="1110" w:type="dxa"/>
            <w:gridSpan w:val="2"/>
            <w:shd w:val="clear" w:color="auto" w:fill="D6E3BC" w:themeFill="accent3" w:themeFillTint="66"/>
          </w:tcPr>
          <w:p w14:paraId="3D6C0EB9" w14:textId="218E8E57" w:rsidR="00936984" w:rsidRPr="00246549" w:rsidRDefault="00936984" w:rsidP="007E1392">
            <w:pPr>
              <w:spacing w:after="0"/>
              <w:jc w:val="center"/>
              <w:rPr>
                <w:rFonts w:ascii="Times New Roman" w:hAnsi="Times New Roman"/>
                <w:lang w:eastAsia="x-none"/>
              </w:rPr>
            </w:pPr>
            <w:r>
              <w:rPr>
                <w:rFonts w:ascii="Times New Roman" w:hAnsi="Times New Roman"/>
                <w:lang w:eastAsia="x-none"/>
              </w:rPr>
              <w:t>22.3</w:t>
            </w:r>
            <w:r w:rsidR="007E1392">
              <w:rPr>
                <w:rFonts w:ascii="Times New Roman" w:hAnsi="Times New Roman"/>
                <w:lang w:eastAsia="x-none"/>
              </w:rPr>
              <w:t>7</w:t>
            </w:r>
          </w:p>
        </w:tc>
        <w:tc>
          <w:tcPr>
            <w:tcW w:w="4237" w:type="dxa"/>
            <w:shd w:val="clear" w:color="auto" w:fill="auto"/>
          </w:tcPr>
          <w:p w14:paraId="757DADFD"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Maximum allowed transmit power under PSD limit of 10dBm/MHz measured in any 1MHz chunk and considers the RBs used by the proposed scheme</w:t>
            </w:r>
          </w:p>
        </w:tc>
      </w:tr>
      <w:tr w:rsidR="00936984" w:rsidRPr="00246549" w14:paraId="17152BB0" w14:textId="77777777" w:rsidTr="00231903">
        <w:tc>
          <w:tcPr>
            <w:tcW w:w="2064" w:type="dxa"/>
            <w:gridSpan w:val="3"/>
            <w:shd w:val="clear" w:color="auto" w:fill="auto"/>
          </w:tcPr>
          <w:p w14:paraId="25677015" w14:textId="77777777" w:rsidR="00936984" w:rsidRPr="00246549" w:rsidRDefault="00936984" w:rsidP="007634B1">
            <w:pPr>
              <w:spacing w:after="0"/>
              <w:jc w:val="left"/>
              <w:rPr>
                <w:rFonts w:ascii="Times New Roman" w:hAnsi="Times New Roman"/>
                <w:lang w:eastAsia="x-none"/>
              </w:rPr>
            </w:pPr>
            <w:proofErr w:type="spellStart"/>
            <w:r w:rsidRPr="00246549">
              <w:rPr>
                <w:rFonts w:ascii="Times New Roman" w:hAnsi="Times New Roman"/>
                <w:lang w:eastAsia="x-none"/>
              </w:rPr>
              <w:t>Backoff</w:t>
            </w:r>
            <w:proofErr w:type="spellEnd"/>
            <w:r w:rsidRPr="00246549">
              <w:rPr>
                <w:rFonts w:ascii="Times New Roman" w:hAnsi="Times New Roman"/>
                <w:lang w:eastAsia="x-none"/>
              </w:rPr>
              <w:t xml:space="preserve"> (dB)</w:t>
            </w:r>
          </w:p>
        </w:tc>
        <w:tc>
          <w:tcPr>
            <w:tcW w:w="1110" w:type="dxa"/>
            <w:shd w:val="clear" w:color="auto" w:fill="D6E3BC" w:themeFill="accent3" w:themeFillTint="66"/>
          </w:tcPr>
          <w:p w14:paraId="0C43964C"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2.3</w:t>
            </w:r>
          </w:p>
        </w:tc>
        <w:tc>
          <w:tcPr>
            <w:tcW w:w="1110" w:type="dxa"/>
            <w:gridSpan w:val="2"/>
            <w:shd w:val="clear" w:color="auto" w:fill="D6E3BC" w:themeFill="accent3" w:themeFillTint="66"/>
          </w:tcPr>
          <w:p w14:paraId="17E98BB9" w14:textId="3DE55D1C"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2.</w:t>
            </w:r>
            <w:r w:rsidR="002A69D5">
              <w:rPr>
                <w:rFonts w:ascii="Times New Roman" w:hAnsi="Times New Roman"/>
                <w:lang w:eastAsia="x-none"/>
              </w:rPr>
              <w:t>6</w:t>
            </w:r>
          </w:p>
        </w:tc>
        <w:tc>
          <w:tcPr>
            <w:tcW w:w="1110" w:type="dxa"/>
            <w:gridSpan w:val="2"/>
            <w:shd w:val="clear" w:color="auto" w:fill="D6E3BC" w:themeFill="accent3" w:themeFillTint="66"/>
          </w:tcPr>
          <w:p w14:paraId="75A1EED4"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2.3</w:t>
            </w:r>
          </w:p>
        </w:tc>
        <w:tc>
          <w:tcPr>
            <w:tcW w:w="4237" w:type="dxa"/>
            <w:shd w:val="clear" w:color="auto" w:fill="auto"/>
          </w:tcPr>
          <w:p w14:paraId="605424D0" w14:textId="7E1B65A7" w:rsidR="00936984" w:rsidRPr="00246549" w:rsidRDefault="00936984" w:rsidP="0066711D">
            <w:pPr>
              <w:spacing w:after="0"/>
              <w:jc w:val="left"/>
              <w:rPr>
                <w:rFonts w:ascii="Times New Roman" w:hAnsi="Times New Roman"/>
                <w:lang w:eastAsia="x-none"/>
              </w:rPr>
            </w:pPr>
            <w:proofErr w:type="spellStart"/>
            <w:r w:rsidRPr="00246549">
              <w:rPr>
                <w:rFonts w:ascii="Times New Roman" w:hAnsi="Times New Roman"/>
                <w:lang w:eastAsia="x-none"/>
              </w:rPr>
              <w:t>Backoff</w:t>
            </w:r>
            <w:proofErr w:type="spellEnd"/>
            <w:r w:rsidRPr="00246549">
              <w:rPr>
                <w:rFonts w:ascii="Times New Roman" w:hAnsi="Times New Roman"/>
                <w:lang w:eastAsia="x-none"/>
              </w:rPr>
              <w:t xml:space="preserve"> is computed as 95% percentile of CCDF of [cubic metric] over the preambles in the RO. </w:t>
            </w:r>
          </w:p>
        </w:tc>
      </w:tr>
      <w:tr w:rsidR="00936984" w:rsidRPr="00246549" w14:paraId="27D058FE" w14:textId="77777777" w:rsidTr="00231903">
        <w:tc>
          <w:tcPr>
            <w:tcW w:w="2064" w:type="dxa"/>
            <w:gridSpan w:val="3"/>
            <w:shd w:val="clear" w:color="auto" w:fill="auto"/>
          </w:tcPr>
          <w:p w14:paraId="2239B689"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P_TX (dBm)</w:t>
            </w:r>
          </w:p>
        </w:tc>
        <w:tc>
          <w:tcPr>
            <w:tcW w:w="1110" w:type="dxa"/>
            <w:shd w:val="clear" w:color="auto" w:fill="D6E3BC" w:themeFill="accent3" w:themeFillTint="66"/>
          </w:tcPr>
          <w:p w14:paraId="1B1C7712" w14:textId="1B00F02B" w:rsidR="00936984" w:rsidRPr="00246549" w:rsidRDefault="001572C6" w:rsidP="007634B1">
            <w:pPr>
              <w:spacing w:after="0"/>
              <w:jc w:val="center"/>
              <w:rPr>
                <w:rFonts w:ascii="Times New Roman" w:hAnsi="Times New Roman"/>
                <w:lang w:eastAsia="x-none"/>
              </w:rPr>
            </w:pPr>
            <w:r>
              <w:rPr>
                <w:rFonts w:ascii="Times New Roman" w:hAnsi="Times New Roman"/>
                <w:lang w:eastAsia="x-none"/>
              </w:rPr>
              <w:t>13.18</w:t>
            </w:r>
          </w:p>
        </w:tc>
        <w:tc>
          <w:tcPr>
            <w:tcW w:w="1110" w:type="dxa"/>
            <w:gridSpan w:val="2"/>
            <w:shd w:val="clear" w:color="auto" w:fill="D6E3BC" w:themeFill="accent3" w:themeFillTint="66"/>
          </w:tcPr>
          <w:p w14:paraId="2E10A417" w14:textId="415D847D"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20.</w:t>
            </w:r>
            <w:r w:rsidR="001572C6">
              <w:rPr>
                <w:rFonts w:ascii="Times New Roman" w:hAnsi="Times New Roman"/>
                <w:lang w:eastAsia="x-none"/>
              </w:rPr>
              <w:t>4</w:t>
            </w:r>
          </w:p>
        </w:tc>
        <w:tc>
          <w:tcPr>
            <w:tcW w:w="1110" w:type="dxa"/>
            <w:gridSpan w:val="2"/>
            <w:shd w:val="clear" w:color="auto" w:fill="D6E3BC" w:themeFill="accent3" w:themeFillTint="66"/>
          </w:tcPr>
          <w:p w14:paraId="4F73C2D2"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20.7</w:t>
            </w:r>
          </w:p>
        </w:tc>
        <w:tc>
          <w:tcPr>
            <w:tcW w:w="4237" w:type="dxa"/>
            <w:shd w:val="clear" w:color="auto" w:fill="auto"/>
          </w:tcPr>
          <w:p w14:paraId="2705E289"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P_TX=min(</w:t>
            </w:r>
            <w:proofErr w:type="spellStart"/>
            <w:r w:rsidRPr="00246549">
              <w:rPr>
                <w:rFonts w:ascii="Times New Roman" w:hAnsi="Times New Roman"/>
                <w:lang w:eastAsia="x-none"/>
              </w:rPr>
              <w:t>P_max</w:t>
            </w:r>
            <w:proofErr w:type="spellEnd"/>
            <w:r w:rsidRPr="00246549">
              <w:rPr>
                <w:rFonts w:ascii="Times New Roman" w:hAnsi="Times New Roman"/>
                <w:lang w:eastAsia="x-none"/>
              </w:rPr>
              <w:t xml:space="preserve">, 23- </w:t>
            </w:r>
            <w:proofErr w:type="spellStart"/>
            <w:r w:rsidRPr="00246549">
              <w:rPr>
                <w:rFonts w:ascii="Times New Roman" w:hAnsi="Times New Roman"/>
                <w:lang w:eastAsia="x-none"/>
              </w:rPr>
              <w:t>Backoff</w:t>
            </w:r>
            <w:proofErr w:type="spellEnd"/>
            <w:r w:rsidRPr="00246549">
              <w:rPr>
                <w:rFonts w:ascii="Times New Roman" w:hAnsi="Times New Roman"/>
                <w:lang w:eastAsia="x-none"/>
              </w:rPr>
              <w:t xml:space="preserve">) is maximum allowed transmit power for the waveform considering </w:t>
            </w:r>
            <w:proofErr w:type="spellStart"/>
            <w:r w:rsidRPr="00246549">
              <w:rPr>
                <w:rFonts w:ascii="Times New Roman" w:hAnsi="Times New Roman"/>
                <w:lang w:eastAsia="x-none"/>
              </w:rPr>
              <w:t>backoff</w:t>
            </w:r>
            <w:proofErr w:type="spellEnd"/>
          </w:p>
        </w:tc>
      </w:tr>
      <w:tr w:rsidR="00936984" w:rsidRPr="00246549" w14:paraId="4E8919F8" w14:textId="77777777" w:rsidTr="00231903">
        <w:trPr>
          <w:trHeight w:val="108"/>
        </w:trPr>
        <w:tc>
          <w:tcPr>
            <w:tcW w:w="987" w:type="dxa"/>
            <w:gridSpan w:val="2"/>
            <w:vMerge w:val="restart"/>
            <w:shd w:val="clear" w:color="auto" w:fill="auto"/>
          </w:tcPr>
          <w:p w14:paraId="7EF2DD17"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MCL (dB)</w:t>
            </w:r>
          </w:p>
        </w:tc>
        <w:tc>
          <w:tcPr>
            <w:tcW w:w="1077" w:type="dxa"/>
            <w:shd w:val="clear" w:color="auto" w:fill="auto"/>
          </w:tcPr>
          <w:p w14:paraId="4618ACDF"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DS=10ns</w:t>
            </w:r>
          </w:p>
        </w:tc>
        <w:tc>
          <w:tcPr>
            <w:tcW w:w="1110" w:type="dxa"/>
            <w:shd w:val="clear" w:color="auto" w:fill="D6E3BC" w:themeFill="accent3" w:themeFillTint="66"/>
          </w:tcPr>
          <w:p w14:paraId="3BACC80B" w14:textId="1F389268" w:rsidR="00936984" w:rsidRPr="00246549" w:rsidRDefault="001572C6" w:rsidP="007634B1">
            <w:pPr>
              <w:spacing w:after="0"/>
              <w:jc w:val="center"/>
              <w:rPr>
                <w:rFonts w:ascii="Times New Roman" w:hAnsi="Times New Roman"/>
                <w:lang w:eastAsia="x-none"/>
              </w:rPr>
            </w:pPr>
            <w:r>
              <w:rPr>
                <w:rFonts w:ascii="Times New Roman" w:hAnsi="Times New Roman"/>
                <w:lang w:eastAsia="x-none"/>
              </w:rPr>
              <w:t>122.49</w:t>
            </w:r>
          </w:p>
        </w:tc>
        <w:tc>
          <w:tcPr>
            <w:tcW w:w="1110" w:type="dxa"/>
            <w:gridSpan w:val="2"/>
            <w:shd w:val="clear" w:color="auto" w:fill="D6E3BC" w:themeFill="accent3" w:themeFillTint="66"/>
          </w:tcPr>
          <w:p w14:paraId="6E833073" w14:textId="4E1FD7A8"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123.</w:t>
            </w:r>
            <w:r w:rsidR="001572C6">
              <w:rPr>
                <w:rFonts w:ascii="Times New Roman" w:hAnsi="Times New Roman"/>
                <w:lang w:eastAsia="x-none"/>
              </w:rPr>
              <w:t>68</w:t>
            </w:r>
          </w:p>
        </w:tc>
        <w:tc>
          <w:tcPr>
            <w:tcW w:w="1110" w:type="dxa"/>
            <w:gridSpan w:val="2"/>
            <w:shd w:val="clear" w:color="auto" w:fill="FFFF00"/>
          </w:tcPr>
          <w:p w14:paraId="39E69F8B" w14:textId="036514B3"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126.</w:t>
            </w:r>
            <w:r w:rsidR="001572C6">
              <w:rPr>
                <w:rFonts w:ascii="Times New Roman" w:hAnsi="Times New Roman"/>
                <w:lang w:eastAsia="x-none"/>
              </w:rPr>
              <w:t>47</w:t>
            </w:r>
          </w:p>
        </w:tc>
        <w:tc>
          <w:tcPr>
            <w:tcW w:w="4237" w:type="dxa"/>
            <w:vMerge w:val="restart"/>
            <w:shd w:val="clear" w:color="auto" w:fill="auto"/>
          </w:tcPr>
          <w:p w14:paraId="5F836366"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MCL = P_TX-SNR-Np</w:t>
            </w:r>
          </w:p>
        </w:tc>
      </w:tr>
      <w:tr w:rsidR="00936984" w:rsidRPr="00246549" w14:paraId="154AA40F" w14:textId="77777777" w:rsidTr="00231903">
        <w:trPr>
          <w:trHeight w:val="107"/>
        </w:trPr>
        <w:tc>
          <w:tcPr>
            <w:tcW w:w="987" w:type="dxa"/>
            <w:gridSpan w:val="2"/>
            <w:vMerge/>
            <w:shd w:val="clear" w:color="auto" w:fill="auto"/>
          </w:tcPr>
          <w:p w14:paraId="7CB617BB" w14:textId="77777777" w:rsidR="00936984" w:rsidRPr="00246549" w:rsidRDefault="00936984" w:rsidP="007634B1">
            <w:pPr>
              <w:spacing w:after="0"/>
              <w:jc w:val="left"/>
              <w:rPr>
                <w:rFonts w:ascii="Times New Roman" w:hAnsi="Times New Roman"/>
                <w:lang w:eastAsia="x-none"/>
              </w:rPr>
            </w:pPr>
          </w:p>
        </w:tc>
        <w:tc>
          <w:tcPr>
            <w:tcW w:w="1077" w:type="dxa"/>
            <w:shd w:val="clear" w:color="auto" w:fill="auto"/>
          </w:tcPr>
          <w:p w14:paraId="70B95C90"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DS=100ns</w:t>
            </w:r>
          </w:p>
        </w:tc>
        <w:tc>
          <w:tcPr>
            <w:tcW w:w="1110" w:type="dxa"/>
            <w:shd w:val="clear" w:color="auto" w:fill="D6E3BC" w:themeFill="accent3" w:themeFillTint="66"/>
          </w:tcPr>
          <w:p w14:paraId="1220F56E" w14:textId="4C38D3B2"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122.</w:t>
            </w:r>
            <w:r w:rsidR="001572C6">
              <w:rPr>
                <w:rFonts w:ascii="Times New Roman" w:hAnsi="Times New Roman"/>
                <w:lang w:eastAsia="x-none"/>
              </w:rPr>
              <w:t>39</w:t>
            </w:r>
          </w:p>
        </w:tc>
        <w:tc>
          <w:tcPr>
            <w:tcW w:w="1110" w:type="dxa"/>
            <w:gridSpan w:val="2"/>
            <w:shd w:val="clear" w:color="auto" w:fill="D6E3BC" w:themeFill="accent3" w:themeFillTint="66"/>
          </w:tcPr>
          <w:p w14:paraId="15742CD8" w14:textId="109EF5B6"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126.8</w:t>
            </w:r>
            <w:r w:rsidR="001572C6">
              <w:rPr>
                <w:rFonts w:ascii="Times New Roman" w:hAnsi="Times New Roman"/>
                <w:lang w:eastAsia="x-none"/>
              </w:rPr>
              <w:t>8</w:t>
            </w:r>
          </w:p>
        </w:tc>
        <w:tc>
          <w:tcPr>
            <w:tcW w:w="1110" w:type="dxa"/>
            <w:gridSpan w:val="2"/>
            <w:shd w:val="clear" w:color="auto" w:fill="FFFF00"/>
          </w:tcPr>
          <w:p w14:paraId="24E91092" w14:textId="08A64C10"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128.</w:t>
            </w:r>
            <w:r w:rsidR="001572C6">
              <w:rPr>
                <w:rFonts w:ascii="Times New Roman" w:hAnsi="Times New Roman"/>
                <w:lang w:eastAsia="x-none"/>
              </w:rPr>
              <w:t>73</w:t>
            </w:r>
          </w:p>
        </w:tc>
        <w:tc>
          <w:tcPr>
            <w:tcW w:w="4237" w:type="dxa"/>
            <w:vMerge/>
            <w:shd w:val="clear" w:color="auto" w:fill="auto"/>
          </w:tcPr>
          <w:p w14:paraId="1C2D6A10" w14:textId="77777777" w:rsidR="00936984" w:rsidRPr="00246549" w:rsidRDefault="00936984" w:rsidP="007634B1">
            <w:pPr>
              <w:spacing w:after="0"/>
              <w:jc w:val="left"/>
              <w:rPr>
                <w:rFonts w:ascii="Times New Roman" w:hAnsi="Times New Roman"/>
                <w:lang w:eastAsia="x-none"/>
              </w:rPr>
            </w:pPr>
          </w:p>
        </w:tc>
      </w:tr>
      <w:tr w:rsidR="00936984" w:rsidRPr="00246549" w14:paraId="4ACEDBF1" w14:textId="77777777" w:rsidTr="00231903">
        <w:tc>
          <w:tcPr>
            <w:tcW w:w="2064" w:type="dxa"/>
            <w:gridSpan w:val="3"/>
            <w:shd w:val="clear" w:color="auto" w:fill="auto"/>
          </w:tcPr>
          <w:p w14:paraId="6B84886C"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N_FDM</w:t>
            </w:r>
          </w:p>
        </w:tc>
        <w:tc>
          <w:tcPr>
            <w:tcW w:w="1110" w:type="dxa"/>
            <w:shd w:val="clear" w:color="auto" w:fill="D6E3BC" w:themeFill="accent3" w:themeFillTint="66"/>
          </w:tcPr>
          <w:p w14:paraId="5672812F" w14:textId="70EC5594" w:rsidR="00936984" w:rsidRPr="00246549" w:rsidRDefault="001572C6" w:rsidP="007634B1">
            <w:pPr>
              <w:spacing w:after="0"/>
              <w:jc w:val="center"/>
              <w:rPr>
                <w:rFonts w:ascii="Times New Roman" w:hAnsi="Times New Roman"/>
                <w:lang w:eastAsia="x-none"/>
              </w:rPr>
            </w:pPr>
            <w:r>
              <w:rPr>
                <w:rFonts w:ascii="Times New Roman" w:hAnsi="Times New Roman"/>
                <w:lang w:eastAsia="x-none"/>
              </w:rPr>
              <w:t>8</w:t>
            </w:r>
          </w:p>
        </w:tc>
        <w:tc>
          <w:tcPr>
            <w:tcW w:w="1110" w:type="dxa"/>
            <w:gridSpan w:val="2"/>
            <w:shd w:val="clear" w:color="auto" w:fill="D6E3BC" w:themeFill="accent3" w:themeFillTint="66"/>
          </w:tcPr>
          <w:p w14:paraId="01D2BBEC"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w:t>
            </w:r>
          </w:p>
        </w:tc>
        <w:tc>
          <w:tcPr>
            <w:tcW w:w="1110" w:type="dxa"/>
            <w:gridSpan w:val="2"/>
            <w:shd w:val="clear" w:color="auto" w:fill="D6E3BC" w:themeFill="accent3" w:themeFillTint="66"/>
          </w:tcPr>
          <w:p w14:paraId="0C800A07"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w:t>
            </w:r>
          </w:p>
        </w:tc>
        <w:tc>
          <w:tcPr>
            <w:tcW w:w="4237" w:type="dxa"/>
            <w:shd w:val="clear" w:color="auto" w:fill="auto"/>
          </w:tcPr>
          <w:p w14:paraId="270D785A"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 of ROs in 20MHz</w:t>
            </w:r>
          </w:p>
        </w:tc>
      </w:tr>
      <w:tr w:rsidR="00936984" w:rsidRPr="00246549" w14:paraId="1DC62C16" w14:textId="77777777" w:rsidTr="007634B1">
        <w:tc>
          <w:tcPr>
            <w:tcW w:w="2064" w:type="dxa"/>
            <w:gridSpan w:val="3"/>
            <w:shd w:val="clear" w:color="auto" w:fill="auto"/>
          </w:tcPr>
          <w:p w14:paraId="7CD89389"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Capacity</w:t>
            </w:r>
          </w:p>
        </w:tc>
        <w:tc>
          <w:tcPr>
            <w:tcW w:w="3330" w:type="dxa"/>
            <w:gridSpan w:val="5"/>
            <w:shd w:val="clear" w:color="auto" w:fill="D6E3BC" w:themeFill="accent3" w:themeFillTint="66"/>
          </w:tcPr>
          <w:p w14:paraId="1BA0F558"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Depends on N</w:t>
            </w:r>
            <w:r>
              <w:rPr>
                <w:rFonts w:ascii="Times New Roman" w:hAnsi="Times New Roman"/>
                <w:vertAlign w:val="subscript"/>
                <w:lang w:eastAsia="x-none"/>
              </w:rPr>
              <w:t>CS</w:t>
            </w:r>
          </w:p>
        </w:tc>
        <w:tc>
          <w:tcPr>
            <w:tcW w:w="4237" w:type="dxa"/>
            <w:shd w:val="clear" w:color="auto" w:fill="auto"/>
          </w:tcPr>
          <w:p w14:paraId="08F0ED24"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Across all ROs in 20MHz. Should report any constraints on ISD for the scheme evaluated.</w:t>
            </w:r>
          </w:p>
        </w:tc>
      </w:tr>
    </w:tbl>
    <w:p w14:paraId="6CB43E1C" w14:textId="7F1F3682" w:rsidR="00285C67" w:rsidRPr="00E3124A" w:rsidRDefault="005553F9" w:rsidP="00025D7D">
      <w:pPr>
        <w:spacing w:before="240"/>
        <w:rPr>
          <w:rFonts w:ascii="Times New Roman" w:hAnsi="Times New Roman"/>
        </w:rPr>
      </w:pPr>
      <w:r>
        <w:rPr>
          <w:rFonts w:ascii="Times New Roman" w:hAnsi="Times New Roman"/>
        </w:rPr>
        <w:t xml:space="preserve">From Tables </w:t>
      </w:r>
      <w:r w:rsidR="006C57A7">
        <w:rPr>
          <w:rFonts w:ascii="Times New Roman" w:hAnsi="Times New Roman"/>
        </w:rPr>
        <w:t>3</w:t>
      </w:r>
      <w:r>
        <w:rPr>
          <w:rFonts w:ascii="Times New Roman" w:hAnsi="Times New Roman"/>
        </w:rPr>
        <w:t xml:space="preserve"> and </w:t>
      </w:r>
      <w:r w:rsidR="006C57A7">
        <w:rPr>
          <w:rFonts w:ascii="Times New Roman" w:hAnsi="Times New Roman"/>
        </w:rPr>
        <w:t>4</w:t>
      </w:r>
      <w:r>
        <w:rPr>
          <w:rFonts w:ascii="Times New Roman" w:hAnsi="Times New Roman"/>
        </w:rPr>
        <w:t>, it can be observed that Alt. 3 (single long PRACH sequence) may potentially offer 2~3 dB MCL gain over Alt. 2 (contiguous repetition of NR PRACH sequence of length 139).</w:t>
      </w:r>
      <w:r w:rsidR="005E1AD5">
        <w:rPr>
          <w:rFonts w:ascii="Times New Roman" w:hAnsi="Times New Roman"/>
        </w:rPr>
        <w:t xml:space="preserve"> Therefore, we prefer adoption of single long PRACH sequence for wideband PRACH in NR-unlicensed.</w:t>
      </w:r>
    </w:p>
    <w:p w14:paraId="39AFB232" w14:textId="3D7C50DA" w:rsidR="00025D7D" w:rsidRDefault="00025D7D" w:rsidP="00025D7D">
      <w:pPr>
        <w:spacing w:before="240"/>
        <w:rPr>
          <w:rFonts w:ascii="Times New Roman" w:hAnsi="Times New Roman"/>
          <w:b/>
          <w:i/>
        </w:rPr>
      </w:pPr>
      <w:r>
        <w:rPr>
          <w:rFonts w:ascii="Times New Roman" w:hAnsi="Times New Roman"/>
          <w:b/>
          <w:i/>
        </w:rPr>
        <w:t>Proposal-9</w:t>
      </w:r>
      <w:r w:rsidRPr="00246549">
        <w:rPr>
          <w:rFonts w:ascii="Times New Roman" w:hAnsi="Times New Roman"/>
          <w:b/>
          <w:i/>
        </w:rPr>
        <w:t xml:space="preserve">: </w:t>
      </w:r>
      <w:r>
        <w:rPr>
          <w:rFonts w:ascii="Times New Roman" w:hAnsi="Times New Roman"/>
          <w:b/>
          <w:i/>
        </w:rPr>
        <w:t>In addition to the Rel-15 design for NR short PRACH (sequence length of 139), support enhanced design of NR-U PRACH by adopting sin</w:t>
      </w:r>
      <w:r w:rsidR="00691CF9">
        <w:rPr>
          <w:rFonts w:ascii="Times New Roman" w:hAnsi="Times New Roman"/>
          <w:b/>
          <w:i/>
        </w:rPr>
        <w:t>gle</w:t>
      </w:r>
      <w:r>
        <w:rPr>
          <w:rFonts w:ascii="Times New Roman" w:hAnsi="Times New Roman"/>
          <w:b/>
          <w:i/>
        </w:rPr>
        <w:t xml:space="preserve"> long ZC sequence of the following lengths:</w:t>
      </w:r>
    </w:p>
    <w:p w14:paraId="2453FBDC" w14:textId="77777777" w:rsidR="00025D7D" w:rsidRDefault="00025D7D" w:rsidP="005C1E61">
      <w:pPr>
        <w:pStyle w:val="ListParagraph"/>
        <w:numPr>
          <w:ilvl w:val="0"/>
          <w:numId w:val="43"/>
        </w:numPr>
        <w:spacing w:before="240"/>
        <w:rPr>
          <w:b/>
          <w:i/>
          <w:lang w:val="en-US"/>
        </w:rPr>
      </w:pPr>
      <w:r>
        <w:rPr>
          <w:b/>
          <w:i/>
          <w:lang w:val="en-US"/>
        </w:rPr>
        <w:t>15 KHz: L</w:t>
      </w:r>
      <w:r>
        <w:rPr>
          <w:b/>
          <w:i/>
          <w:vertAlign w:val="subscript"/>
          <w:lang w:val="en-US"/>
        </w:rPr>
        <w:t>RA</w:t>
      </w:r>
      <w:r>
        <w:rPr>
          <w:b/>
          <w:i/>
          <w:lang w:val="en-US"/>
        </w:rPr>
        <w:t xml:space="preserve"> = 1151</w:t>
      </w:r>
    </w:p>
    <w:p w14:paraId="1C370E15" w14:textId="0B2B2890" w:rsidR="00F14141" w:rsidRPr="00025D7D" w:rsidRDefault="00025D7D" w:rsidP="005C1E61">
      <w:pPr>
        <w:pStyle w:val="ListParagraph"/>
        <w:numPr>
          <w:ilvl w:val="0"/>
          <w:numId w:val="43"/>
        </w:numPr>
        <w:spacing w:before="240"/>
        <w:rPr>
          <w:b/>
          <w:i/>
          <w:lang w:val="en-US"/>
        </w:rPr>
      </w:pPr>
      <w:r w:rsidRPr="00025D7D">
        <w:rPr>
          <w:b/>
          <w:i/>
          <w:lang w:val="en-US"/>
        </w:rPr>
        <w:t>30 KHz: L</w:t>
      </w:r>
      <w:r w:rsidRPr="00025D7D">
        <w:rPr>
          <w:b/>
          <w:i/>
          <w:vertAlign w:val="subscript"/>
          <w:lang w:val="en-US"/>
        </w:rPr>
        <w:t>RA</w:t>
      </w:r>
      <w:r w:rsidRPr="00025D7D">
        <w:rPr>
          <w:b/>
          <w:i/>
          <w:lang w:val="en-US"/>
        </w:rPr>
        <w:t xml:space="preserve"> = 571</w:t>
      </w:r>
    </w:p>
    <w:p w14:paraId="6BB7786B" w14:textId="77777777" w:rsidR="00025D7D" w:rsidRDefault="00025D7D" w:rsidP="00025D7D">
      <w:pPr>
        <w:pStyle w:val="Heading2"/>
        <w:rPr>
          <w:lang w:val="en-US"/>
        </w:rPr>
      </w:pPr>
      <w:r>
        <w:rPr>
          <w:lang w:val="en-US"/>
        </w:rPr>
        <w:lastRenderedPageBreak/>
        <w:t>Logical index to sequence number mapping for wideband PRACH</w:t>
      </w:r>
    </w:p>
    <w:p w14:paraId="1FDCD62E" w14:textId="0C1724C1" w:rsidR="001F2594" w:rsidRDefault="009D5460" w:rsidP="009D5460">
      <w:pPr>
        <w:spacing w:before="240" w:after="240"/>
        <w:rPr>
          <w:lang w:val="en-US"/>
        </w:rPr>
      </w:pPr>
      <w:r>
        <w:rPr>
          <w:lang w:val="en-US"/>
        </w:rPr>
        <w:t>For Rel-15 NR short preamble (of length 139), sequence numbers (u) are mapped to logical indices (i) following a systematic mapping pattern as shown in the following table (Table 6.3.3.1-4 from 3GPP TS38.211 v15.5.0):</w:t>
      </w:r>
    </w:p>
    <w:p w14:paraId="5B54EAE7" w14:textId="6AEA9588" w:rsidR="009D5460" w:rsidRDefault="009D5460" w:rsidP="009D5460">
      <w:pPr>
        <w:pStyle w:val="TH"/>
        <w:jc w:val="both"/>
      </w:pPr>
      <w:r>
        <w:t xml:space="preserve">Table </w:t>
      </w:r>
      <w:r w:rsidR="006C57A7">
        <w:t>5</w:t>
      </w:r>
      <w:r>
        <w:t xml:space="preserve">: Mapping from </w:t>
      </w:r>
      <w:r>
        <w:rPr>
          <w:i/>
        </w:rPr>
        <w:t>logical index</w:t>
      </w:r>
      <w:r>
        <w:t xml:space="preserve"> </w:t>
      </w:r>
      <w:r w:rsidRPr="00E900A0">
        <w:rPr>
          <w:rFonts w:eastAsia="Batang"/>
          <w:position w:val="-6"/>
        </w:rPr>
        <w:object w:dxaOrig="139" w:dyaOrig="240" w14:anchorId="2C1214E8">
          <v:shape id="_x0000_i1029" type="#_x0000_t75" style="width:6.25pt;height:11.9pt" o:ole="">
            <v:imagedata r:id="rId25" o:title=""/>
          </v:shape>
          <o:OLEObject Type="Embed" ProgID="Equation.3" ShapeID="_x0000_i1029" DrawAspect="Content" ObjectID="_1627477473" r:id="rId26"/>
        </w:object>
      </w:r>
      <w:r>
        <w:t xml:space="preserve"> to sequence number </w:t>
      </w:r>
      <w:r w:rsidRPr="00E900A0">
        <w:rPr>
          <w:rFonts w:eastAsia="Batang"/>
          <w:position w:val="-6"/>
        </w:rPr>
        <w:object w:dxaOrig="180" w:dyaOrig="200" w14:anchorId="4CB8E292">
          <v:shape id="_x0000_i1030" type="#_x0000_t75" style="width:8.75pt;height:9.4pt" o:ole="">
            <v:imagedata r:id="rId27" o:title=""/>
          </v:shape>
          <o:OLEObject Type="Embed" ProgID="Equation.3" ShapeID="_x0000_i1030" DrawAspect="Content" ObjectID="_1627477474" r:id="rId28"/>
        </w:object>
      </w:r>
      <w:r>
        <w:t xml:space="preserve"> for preamble formats with</w:t>
      </w:r>
      <w:r w:rsidRPr="006A5007">
        <w:rPr>
          <w:rFonts w:eastAsia="Batang"/>
          <w:position w:val="-10"/>
        </w:rPr>
        <w:object w:dxaOrig="900" w:dyaOrig="300" w14:anchorId="6BD8D028">
          <v:shape id="_x0000_i1031" type="#_x0000_t75" style="width:45.1pt;height:15.65pt" o:ole="">
            <v:imagedata r:id="rId29" o:title=""/>
          </v:shape>
          <o:OLEObject Type="Embed" ProgID="Equation.3" ShapeID="_x0000_i1031" DrawAspect="Content" ObjectID="_1627477475" r:id="rId30"/>
        </w:objec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9D5460" w:rsidRPr="005B11E1" w14:paraId="6C169EFB"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C4884B" w14:textId="77777777" w:rsidR="009D5460" w:rsidRPr="005B11E1" w:rsidRDefault="009D5460" w:rsidP="007634B1">
            <w:pPr>
              <w:pStyle w:val="TAH"/>
              <w:jc w:val="both"/>
              <w:rPr>
                <w:sz w:val="16"/>
                <w:szCs w:val="16"/>
              </w:rPr>
            </w:pPr>
            <w:r w:rsidRPr="006D5D65">
              <w:rPr>
                <w:position w:val="-6"/>
              </w:rPr>
              <w:object w:dxaOrig="139" w:dyaOrig="240" w14:anchorId="77B6758E">
                <v:shape id="_x0000_i1032" type="#_x0000_t75" style="width:6.25pt;height:11.9pt" o:ole="">
                  <v:imagedata r:id="rId31" o:title=""/>
                </v:shape>
                <o:OLEObject Type="Embed" ProgID="Equation.3" ShapeID="_x0000_i1032" DrawAspect="Content" ObjectID="_1627477476" r:id="rId32"/>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05AD8010" w14:textId="77777777" w:rsidR="009D5460" w:rsidRPr="005B11E1" w:rsidRDefault="009D5460" w:rsidP="007634B1">
            <w:pPr>
              <w:pStyle w:val="TAH"/>
              <w:jc w:val="both"/>
              <w:rPr>
                <w:sz w:val="16"/>
                <w:szCs w:val="16"/>
              </w:rPr>
            </w:pPr>
            <w:r>
              <w:t>S</w:t>
            </w:r>
            <w:r w:rsidRPr="00E900A0">
              <w:t xml:space="preserve">equence number </w:t>
            </w:r>
            <w:r w:rsidRPr="00E900A0">
              <w:rPr>
                <w:position w:val="-6"/>
              </w:rPr>
              <w:object w:dxaOrig="180" w:dyaOrig="200" w14:anchorId="2DC8BF80">
                <v:shape id="_x0000_i1033" type="#_x0000_t75" style="width:8.75pt;height:9.4pt" o:ole="">
                  <v:imagedata r:id="rId33" o:title=""/>
                </v:shape>
                <o:OLEObject Type="Embed" ProgID="Equation.3" ShapeID="_x0000_i1033" DrawAspect="Content" ObjectID="_1627477477" r:id="rId34"/>
              </w:object>
            </w:r>
            <w:r>
              <w:t xml:space="preserve"> </w:t>
            </w:r>
            <w:r w:rsidRPr="00E900A0">
              <w:t xml:space="preserve">in increasing order of </w:t>
            </w:r>
            <w:r w:rsidRPr="006D5D65">
              <w:rPr>
                <w:position w:val="-6"/>
              </w:rPr>
              <w:object w:dxaOrig="139" w:dyaOrig="240" w14:anchorId="09674F2B">
                <v:shape id="_x0000_i1034" type="#_x0000_t75" style="width:6.25pt;height:11.9pt" o:ole="">
                  <v:imagedata r:id="rId31" o:title=""/>
                </v:shape>
                <o:OLEObject Type="Embed" ProgID="Equation.3" ShapeID="_x0000_i1034" DrawAspect="Content" ObjectID="_1627477478" r:id="rId35"/>
              </w:object>
            </w:r>
          </w:p>
        </w:tc>
      </w:tr>
      <w:tr w:rsidR="009D5460" w:rsidRPr="005B11E1" w14:paraId="2CCA42EA"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DDF3BA" w14:textId="77777777" w:rsidR="009D5460" w:rsidRPr="005B11E1" w:rsidRDefault="009D5460" w:rsidP="007634B1">
            <w:pPr>
              <w:pStyle w:val="TAL"/>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DBF9D0" w14:textId="77777777" w:rsidR="009D5460" w:rsidRPr="005B11E1" w:rsidRDefault="009D5460" w:rsidP="007634B1">
            <w:pPr>
              <w:pStyle w:val="TAR"/>
              <w:jc w:val="both"/>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0B9932" w14:textId="77777777" w:rsidR="009D5460" w:rsidRPr="005B11E1" w:rsidRDefault="009D5460" w:rsidP="007634B1">
            <w:pPr>
              <w:pStyle w:val="TAR"/>
              <w:jc w:val="both"/>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00FE17" w14:textId="77777777" w:rsidR="009D5460" w:rsidRPr="005B11E1" w:rsidRDefault="009D5460" w:rsidP="007634B1">
            <w:pPr>
              <w:pStyle w:val="TAR"/>
              <w:jc w:val="both"/>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20738D" w14:textId="77777777" w:rsidR="009D5460" w:rsidRPr="005B11E1" w:rsidRDefault="009D5460" w:rsidP="007634B1">
            <w:pPr>
              <w:pStyle w:val="TAR"/>
              <w:jc w:val="both"/>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DAEBB" w14:textId="77777777" w:rsidR="009D5460" w:rsidRPr="005B11E1" w:rsidRDefault="009D5460" w:rsidP="007634B1">
            <w:pPr>
              <w:pStyle w:val="TAR"/>
              <w:jc w:val="both"/>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512DB" w14:textId="77777777" w:rsidR="009D5460" w:rsidRPr="005B11E1" w:rsidRDefault="009D5460" w:rsidP="007634B1">
            <w:pPr>
              <w:pStyle w:val="TAR"/>
              <w:jc w:val="both"/>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5103A4" w14:textId="77777777" w:rsidR="009D5460" w:rsidRPr="005B11E1" w:rsidRDefault="009D5460" w:rsidP="007634B1">
            <w:pPr>
              <w:pStyle w:val="TAR"/>
              <w:jc w:val="both"/>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05B19A" w14:textId="77777777" w:rsidR="009D5460" w:rsidRPr="005B11E1" w:rsidRDefault="009D5460" w:rsidP="007634B1">
            <w:pPr>
              <w:pStyle w:val="TAR"/>
              <w:jc w:val="both"/>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7B20B5" w14:textId="77777777" w:rsidR="009D5460" w:rsidRPr="005B11E1" w:rsidRDefault="009D5460" w:rsidP="007634B1">
            <w:pPr>
              <w:pStyle w:val="TAR"/>
              <w:jc w:val="both"/>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A2AFB2" w14:textId="77777777" w:rsidR="009D5460" w:rsidRPr="005B11E1" w:rsidRDefault="009D5460" w:rsidP="007634B1">
            <w:pPr>
              <w:pStyle w:val="TAR"/>
              <w:jc w:val="both"/>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3B27BD" w14:textId="77777777" w:rsidR="009D5460" w:rsidRPr="005B11E1" w:rsidRDefault="009D5460" w:rsidP="007634B1">
            <w:pPr>
              <w:pStyle w:val="TAR"/>
              <w:jc w:val="both"/>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7062F7" w14:textId="77777777" w:rsidR="009D5460" w:rsidRPr="005B11E1" w:rsidRDefault="009D5460" w:rsidP="007634B1">
            <w:pPr>
              <w:pStyle w:val="TAR"/>
              <w:jc w:val="both"/>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916762" w14:textId="77777777" w:rsidR="009D5460" w:rsidRPr="005B11E1" w:rsidRDefault="009D5460" w:rsidP="007634B1">
            <w:pPr>
              <w:pStyle w:val="TAR"/>
              <w:jc w:val="both"/>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3809A5" w14:textId="77777777" w:rsidR="009D5460" w:rsidRPr="005B11E1" w:rsidRDefault="009D5460" w:rsidP="007634B1">
            <w:pPr>
              <w:pStyle w:val="TAR"/>
              <w:jc w:val="both"/>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6E01F" w14:textId="77777777" w:rsidR="009D5460" w:rsidRPr="005B11E1" w:rsidRDefault="009D5460" w:rsidP="007634B1">
            <w:pPr>
              <w:pStyle w:val="TAR"/>
              <w:jc w:val="both"/>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60F5A7" w14:textId="77777777" w:rsidR="009D5460" w:rsidRPr="005B11E1" w:rsidRDefault="009D5460" w:rsidP="007634B1">
            <w:pPr>
              <w:pStyle w:val="TAR"/>
              <w:jc w:val="both"/>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CF330" w14:textId="77777777" w:rsidR="009D5460" w:rsidRPr="005B11E1" w:rsidRDefault="009D5460" w:rsidP="007634B1">
            <w:pPr>
              <w:pStyle w:val="TAR"/>
              <w:jc w:val="both"/>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CA6B61" w14:textId="77777777" w:rsidR="009D5460" w:rsidRPr="005B11E1" w:rsidRDefault="009D5460" w:rsidP="007634B1">
            <w:pPr>
              <w:pStyle w:val="TAR"/>
              <w:jc w:val="both"/>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63424" w14:textId="77777777" w:rsidR="009D5460" w:rsidRPr="005B11E1" w:rsidRDefault="009D5460" w:rsidP="007634B1">
            <w:pPr>
              <w:pStyle w:val="TAR"/>
              <w:jc w:val="both"/>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8B22FF" w14:textId="77777777" w:rsidR="009D5460" w:rsidRPr="005B11E1" w:rsidRDefault="009D5460" w:rsidP="007634B1">
            <w:pPr>
              <w:pStyle w:val="TAR"/>
              <w:jc w:val="both"/>
              <w:rPr>
                <w:sz w:val="16"/>
                <w:szCs w:val="16"/>
              </w:rPr>
            </w:pPr>
            <w:r w:rsidRPr="005B11E1">
              <w:rPr>
                <w:sz w:val="16"/>
                <w:szCs w:val="16"/>
              </w:rPr>
              <w:t>129</w:t>
            </w:r>
          </w:p>
        </w:tc>
      </w:tr>
      <w:tr w:rsidR="009D5460" w:rsidRPr="005B11E1" w14:paraId="40F42D09"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5E046" w14:textId="77777777" w:rsidR="009D5460" w:rsidRPr="005B11E1" w:rsidRDefault="009D5460" w:rsidP="007634B1">
            <w:pPr>
              <w:pStyle w:val="TAL"/>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29D264" w14:textId="77777777" w:rsidR="009D5460" w:rsidRPr="005B11E1" w:rsidRDefault="009D5460" w:rsidP="007634B1">
            <w:pPr>
              <w:pStyle w:val="TAR"/>
              <w:jc w:val="both"/>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934ED" w14:textId="77777777" w:rsidR="009D5460" w:rsidRPr="005B11E1" w:rsidRDefault="009D5460" w:rsidP="007634B1">
            <w:pPr>
              <w:pStyle w:val="TAR"/>
              <w:jc w:val="both"/>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01F78" w14:textId="77777777" w:rsidR="009D5460" w:rsidRPr="005B11E1" w:rsidRDefault="009D5460" w:rsidP="007634B1">
            <w:pPr>
              <w:pStyle w:val="TAR"/>
              <w:jc w:val="both"/>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F4215A" w14:textId="77777777" w:rsidR="009D5460" w:rsidRPr="005B11E1" w:rsidRDefault="009D5460" w:rsidP="007634B1">
            <w:pPr>
              <w:pStyle w:val="TAR"/>
              <w:jc w:val="both"/>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B03CC2" w14:textId="77777777" w:rsidR="009D5460" w:rsidRPr="005B11E1" w:rsidRDefault="009D5460" w:rsidP="007634B1">
            <w:pPr>
              <w:pStyle w:val="TAR"/>
              <w:jc w:val="both"/>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17A7C1" w14:textId="77777777" w:rsidR="009D5460" w:rsidRPr="005B11E1" w:rsidRDefault="009D5460" w:rsidP="007634B1">
            <w:pPr>
              <w:pStyle w:val="TAR"/>
              <w:jc w:val="both"/>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8B952E" w14:textId="77777777" w:rsidR="009D5460" w:rsidRPr="005B11E1" w:rsidRDefault="009D5460" w:rsidP="007634B1">
            <w:pPr>
              <w:pStyle w:val="TAR"/>
              <w:jc w:val="both"/>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E6E3E5" w14:textId="77777777" w:rsidR="009D5460" w:rsidRPr="005B11E1" w:rsidRDefault="009D5460" w:rsidP="007634B1">
            <w:pPr>
              <w:pStyle w:val="TAR"/>
              <w:jc w:val="both"/>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C1AE65" w14:textId="77777777" w:rsidR="009D5460" w:rsidRPr="005B11E1" w:rsidRDefault="009D5460" w:rsidP="007634B1">
            <w:pPr>
              <w:pStyle w:val="TAR"/>
              <w:jc w:val="both"/>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C293D" w14:textId="77777777" w:rsidR="009D5460" w:rsidRPr="005B11E1" w:rsidRDefault="009D5460" w:rsidP="007634B1">
            <w:pPr>
              <w:pStyle w:val="TAR"/>
              <w:jc w:val="both"/>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D6ED1D" w14:textId="77777777" w:rsidR="009D5460" w:rsidRPr="005B11E1" w:rsidRDefault="009D5460" w:rsidP="007634B1">
            <w:pPr>
              <w:pStyle w:val="TAR"/>
              <w:jc w:val="both"/>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535736" w14:textId="77777777" w:rsidR="009D5460" w:rsidRPr="005B11E1" w:rsidRDefault="009D5460" w:rsidP="007634B1">
            <w:pPr>
              <w:pStyle w:val="TAR"/>
              <w:jc w:val="both"/>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459F1D" w14:textId="77777777" w:rsidR="009D5460" w:rsidRPr="005B11E1" w:rsidRDefault="009D5460" w:rsidP="007634B1">
            <w:pPr>
              <w:pStyle w:val="TAR"/>
              <w:jc w:val="both"/>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F5F5F9" w14:textId="77777777" w:rsidR="009D5460" w:rsidRPr="005B11E1" w:rsidRDefault="009D5460" w:rsidP="007634B1">
            <w:pPr>
              <w:pStyle w:val="TAR"/>
              <w:jc w:val="both"/>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EA3482" w14:textId="77777777" w:rsidR="009D5460" w:rsidRPr="005B11E1" w:rsidRDefault="009D5460" w:rsidP="007634B1">
            <w:pPr>
              <w:pStyle w:val="TAR"/>
              <w:jc w:val="both"/>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ED645F" w14:textId="77777777" w:rsidR="009D5460" w:rsidRPr="005B11E1" w:rsidRDefault="009D5460" w:rsidP="007634B1">
            <w:pPr>
              <w:pStyle w:val="TAR"/>
              <w:jc w:val="both"/>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30882C" w14:textId="77777777" w:rsidR="009D5460" w:rsidRPr="005B11E1" w:rsidRDefault="009D5460" w:rsidP="007634B1">
            <w:pPr>
              <w:pStyle w:val="TAR"/>
              <w:jc w:val="both"/>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E4DCE6" w14:textId="77777777" w:rsidR="009D5460" w:rsidRPr="005B11E1" w:rsidRDefault="009D5460" w:rsidP="007634B1">
            <w:pPr>
              <w:pStyle w:val="TAR"/>
              <w:jc w:val="both"/>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FB2005" w14:textId="77777777" w:rsidR="009D5460" w:rsidRPr="005B11E1" w:rsidRDefault="009D5460" w:rsidP="007634B1">
            <w:pPr>
              <w:pStyle w:val="TAR"/>
              <w:jc w:val="both"/>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085010" w14:textId="77777777" w:rsidR="009D5460" w:rsidRPr="005B11E1" w:rsidRDefault="009D5460" w:rsidP="007634B1">
            <w:pPr>
              <w:pStyle w:val="TAR"/>
              <w:jc w:val="both"/>
              <w:rPr>
                <w:sz w:val="16"/>
                <w:szCs w:val="16"/>
              </w:rPr>
            </w:pPr>
            <w:r w:rsidRPr="005B11E1">
              <w:rPr>
                <w:sz w:val="16"/>
                <w:szCs w:val="16"/>
              </w:rPr>
              <w:t>119</w:t>
            </w:r>
          </w:p>
        </w:tc>
      </w:tr>
      <w:tr w:rsidR="009D5460" w:rsidRPr="005B11E1" w14:paraId="04C3F903"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708716" w14:textId="77777777" w:rsidR="009D5460" w:rsidRPr="005B11E1" w:rsidRDefault="009D5460" w:rsidP="007634B1">
            <w:pPr>
              <w:pStyle w:val="TAL"/>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FB4882" w14:textId="77777777" w:rsidR="009D5460" w:rsidRPr="005B11E1" w:rsidRDefault="009D5460" w:rsidP="007634B1">
            <w:pPr>
              <w:pStyle w:val="TAR"/>
              <w:jc w:val="both"/>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98443" w14:textId="77777777" w:rsidR="009D5460" w:rsidRPr="005B11E1" w:rsidRDefault="009D5460" w:rsidP="007634B1">
            <w:pPr>
              <w:pStyle w:val="TAR"/>
              <w:jc w:val="both"/>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F3BA6E" w14:textId="77777777" w:rsidR="009D5460" w:rsidRPr="005B11E1" w:rsidRDefault="009D5460" w:rsidP="007634B1">
            <w:pPr>
              <w:pStyle w:val="TAR"/>
              <w:jc w:val="both"/>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4401BA" w14:textId="77777777" w:rsidR="009D5460" w:rsidRPr="005B11E1" w:rsidRDefault="009D5460" w:rsidP="007634B1">
            <w:pPr>
              <w:pStyle w:val="TAR"/>
              <w:jc w:val="both"/>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03161C" w14:textId="77777777" w:rsidR="009D5460" w:rsidRPr="005B11E1" w:rsidRDefault="009D5460" w:rsidP="007634B1">
            <w:pPr>
              <w:pStyle w:val="TAR"/>
              <w:jc w:val="both"/>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740C56" w14:textId="77777777" w:rsidR="009D5460" w:rsidRPr="005B11E1" w:rsidRDefault="009D5460" w:rsidP="007634B1">
            <w:pPr>
              <w:pStyle w:val="TAR"/>
              <w:jc w:val="both"/>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0A02C0" w14:textId="77777777" w:rsidR="009D5460" w:rsidRPr="005B11E1" w:rsidRDefault="009D5460" w:rsidP="007634B1">
            <w:pPr>
              <w:pStyle w:val="TAR"/>
              <w:jc w:val="both"/>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1872D6" w14:textId="77777777" w:rsidR="009D5460" w:rsidRPr="005B11E1" w:rsidRDefault="009D5460" w:rsidP="007634B1">
            <w:pPr>
              <w:pStyle w:val="TAR"/>
              <w:jc w:val="both"/>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FA7BF1" w14:textId="77777777" w:rsidR="009D5460" w:rsidRPr="005B11E1" w:rsidRDefault="009D5460" w:rsidP="007634B1">
            <w:pPr>
              <w:pStyle w:val="TAR"/>
              <w:jc w:val="both"/>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71C4A9" w14:textId="77777777" w:rsidR="009D5460" w:rsidRPr="005B11E1" w:rsidRDefault="009D5460" w:rsidP="007634B1">
            <w:pPr>
              <w:pStyle w:val="TAR"/>
              <w:jc w:val="both"/>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267C1" w14:textId="77777777" w:rsidR="009D5460" w:rsidRPr="005B11E1" w:rsidRDefault="009D5460" w:rsidP="007634B1">
            <w:pPr>
              <w:pStyle w:val="TAR"/>
              <w:jc w:val="both"/>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A3215E" w14:textId="77777777" w:rsidR="009D5460" w:rsidRPr="005B11E1" w:rsidRDefault="009D5460" w:rsidP="007634B1">
            <w:pPr>
              <w:pStyle w:val="TAR"/>
              <w:jc w:val="both"/>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43ED36" w14:textId="77777777" w:rsidR="009D5460" w:rsidRPr="005B11E1" w:rsidRDefault="009D5460" w:rsidP="007634B1">
            <w:pPr>
              <w:pStyle w:val="TAR"/>
              <w:jc w:val="both"/>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F01731" w14:textId="77777777" w:rsidR="009D5460" w:rsidRPr="005B11E1" w:rsidRDefault="009D5460" w:rsidP="007634B1">
            <w:pPr>
              <w:pStyle w:val="TAR"/>
              <w:jc w:val="both"/>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B6A630" w14:textId="77777777" w:rsidR="009D5460" w:rsidRPr="005B11E1" w:rsidRDefault="009D5460" w:rsidP="007634B1">
            <w:pPr>
              <w:pStyle w:val="TAR"/>
              <w:jc w:val="both"/>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127527" w14:textId="77777777" w:rsidR="009D5460" w:rsidRPr="005B11E1" w:rsidRDefault="009D5460" w:rsidP="007634B1">
            <w:pPr>
              <w:pStyle w:val="TAR"/>
              <w:jc w:val="both"/>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251A5C" w14:textId="77777777" w:rsidR="009D5460" w:rsidRPr="005B11E1" w:rsidRDefault="009D5460" w:rsidP="007634B1">
            <w:pPr>
              <w:pStyle w:val="TAR"/>
              <w:jc w:val="both"/>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70EFF3" w14:textId="77777777" w:rsidR="009D5460" w:rsidRPr="005B11E1" w:rsidRDefault="009D5460" w:rsidP="007634B1">
            <w:pPr>
              <w:pStyle w:val="TAR"/>
              <w:jc w:val="both"/>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B1FD6A" w14:textId="77777777" w:rsidR="009D5460" w:rsidRPr="005B11E1" w:rsidRDefault="009D5460" w:rsidP="007634B1">
            <w:pPr>
              <w:pStyle w:val="TAR"/>
              <w:jc w:val="both"/>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53B7ED" w14:textId="77777777" w:rsidR="009D5460" w:rsidRPr="005B11E1" w:rsidRDefault="009D5460" w:rsidP="007634B1">
            <w:pPr>
              <w:pStyle w:val="TAR"/>
              <w:jc w:val="both"/>
              <w:rPr>
                <w:sz w:val="16"/>
                <w:szCs w:val="16"/>
              </w:rPr>
            </w:pPr>
            <w:r w:rsidRPr="005B11E1">
              <w:rPr>
                <w:sz w:val="16"/>
                <w:szCs w:val="16"/>
              </w:rPr>
              <w:t>109</w:t>
            </w:r>
          </w:p>
        </w:tc>
      </w:tr>
      <w:tr w:rsidR="009D5460" w:rsidRPr="005B11E1" w14:paraId="26290D81"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348995" w14:textId="77777777" w:rsidR="009D5460" w:rsidRPr="005B11E1" w:rsidRDefault="009D5460" w:rsidP="007634B1">
            <w:pPr>
              <w:pStyle w:val="TAL"/>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8EFA64" w14:textId="77777777" w:rsidR="009D5460" w:rsidRPr="005B11E1" w:rsidRDefault="009D5460" w:rsidP="007634B1">
            <w:pPr>
              <w:pStyle w:val="TAR"/>
              <w:jc w:val="both"/>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28791C" w14:textId="77777777" w:rsidR="009D5460" w:rsidRPr="005B11E1" w:rsidRDefault="009D5460" w:rsidP="007634B1">
            <w:pPr>
              <w:pStyle w:val="TAR"/>
              <w:jc w:val="both"/>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B1C82" w14:textId="77777777" w:rsidR="009D5460" w:rsidRPr="005B11E1" w:rsidRDefault="009D5460" w:rsidP="007634B1">
            <w:pPr>
              <w:pStyle w:val="TAR"/>
              <w:jc w:val="both"/>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419272" w14:textId="77777777" w:rsidR="009D5460" w:rsidRPr="005B11E1" w:rsidRDefault="009D5460" w:rsidP="007634B1">
            <w:pPr>
              <w:pStyle w:val="TAR"/>
              <w:jc w:val="both"/>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9C1CEB" w14:textId="77777777" w:rsidR="009D5460" w:rsidRPr="005B11E1" w:rsidRDefault="009D5460" w:rsidP="007634B1">
            <w:pPr>
              <w:pStyle w:val="TAR"/>
              <w:jc w:val="both"/>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E46CC" w14:textId="77777777" w:rsidR="009D5460" w:rsidRPr="005B11E1" w:rsidRDefault="009D5460" w:rsidP="007634B1">
            <w:pPr>
              <w:pStyle w:val="TAR"/>
              <w:jc w:val="both"/>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F01BD" w14:textId="77777777" w:rsidR="009D5460" w:rsidRPr="005B11E1" w:rsidRDefault="009D5460" w:rsidP="007634B1">
            <w:pPr>
              <w:pStyle w:val="TAR"/>
              <w:jc w:val="both"/>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B26C6D" w14:textId="77777777" w:rsidR="009D5460" w:rsidRPr="005B11E1" w:rsidRDefault="009D5460" w:rsidP="007634B1">
            <w:pPr>
              <w:pStyle w:val="TAR"/>
              <w:jc w:val="both"/>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F67759" w14:textId="77777777" w:rsidR="009D5460" w:rsidRPr="005B11E1" w:rsidRDefault="009D5460" w:rsidP="007634B1">
            <w:pPr>
              <w:pStyle w:val="TAR"/>
              <w:jc w:val="both"/>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4D84CC" w14:textId="77777777" w:rsidR="009D5460" w:rsidRPr="005B11E1" w:rsidRDefault="009D5460" w:rsidP="007634B1">
            <w:pPr>
              <w:pStyle w:val="TAR"/>
              <w:jc w:val="both"/>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EC5C80" w14:textId="77777777" w:rsidR="009D5460" w:rsidRPr="005B11E1" w:rsidRDefault="009D5460" w:rsidP="007634B1">
            <w:pPr>
              <w:pStyle w:val="TAR"/>
              <w:jc w:val="both"/>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A584E5" w14:textId="77777777" w:rsidR="009D5460" w:rsidRPr="005B11E1" w:rsidRDefault="009D5460" w:rsidP="007634B1">
            <w:pPr>
              <w:pStyle w:val="TAR"/>
              <w:jc w:val="both"/>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E842B2" w14:textId="77777777" w:rsidR="009D5460" w:rsidRPr="005B11E1" w:rsidRDefault="009D5460" w:rsidP="007634B1">
            <w:pPr>
              <w:pStyle w:val="TAR"/>
              <w:jc w:val="both"/>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38A19" w14:textId="77777777" w:rsidR="009D5460" w:rsidRPr="005B11E1" w:rsidRDefault="009D5460" w:rsidP="007634B1">
            <w:pPr>
              <w:pStyle w:val="TAR"/>
              <w:jc w:val="both"/>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E5960E" w14:textId="77777777" w:rsidR="009D5460" w:rsidRPr="005B11E1" w:rsidRDefault="009D5460" w:rsidP="007634B1">
            <w:pPr>
              <w:pStyle w:val="TAR"/>
              <w:jc w:val="both"/>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BA8108" w14:textId="77777777" w:rsidR="009D5460" w:rsidRPr="005B11E1" w:rsidRDefault="009D5460" w:rsidP="007634B1">
            <w:pPr>
              <w:pStyle w:val="TAR"/>
              <w:jc w:val="both"/>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F509F6" w14:textId="77777777" w:rsidR="009D5460" w:rsidRPr="005B11E1" w:rsidRDefault="009D5460" w:rsidP="007634B1">
            <w:pPr>
              <w:pStyle w:val="TAR"/>
              <w:jc w:val="both"/>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C1E86" w14:textId="77777777" w:rsidR="009D5460" w:rsidRPr="005B11E1" w:rsidRDefault="009D5460" w:rsidP="007634B1">
            <w:pPr>
              <w:pStyle w:val="TAR"/>
              <w:jc w:val="both"/>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7BD3B1" w14:textId="77777777" w:rsidR="009D5460" w:rsidRPr="005B11E1" w:rsidRDefault="009D5460" w:rsidP="007634B1">
            <w:pPr>
              <w:pStyle w:val="TAR"/>
              <w:jc w:val="both"/>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5256A" w14:textId="77777777" w:rsidR="009D5460" w:rsidRPr="005B11E1" w:rsidRDefault="009D5460" w:rsidP="007634B1">
            <w:pPr>
              <w:pStyle w:val="TAR"/>
              <w:jc w:val="both"/>
              <w:rPr>
                <w:sz w:val="16"/>
                <w:szCs w:val="16"/>
              </w:rPr>
            </w:pPr>
            <w:r w:rsidRPr="005B11E1">
              <w:rPr>
                <w:sz w:val="16"/>
                <w:szCs w:val="16"/>
              </w:rPr>
              <w:t>99</w:t>
            </w:r>
          </w:p>
        </w:tc>
      </w:tr>
      <w:tr w:rsidR="009D5460" w:rsidRPr="005B11E1" w14:paraId="69461E10"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F7D7F8" w14:textId="77777777" w:rsidR="009D5460" w:rsidRPr="005B11E1" w:rsidRDefault="009D5460" w:rsidP="007634B1">
            <w:pPr>
              <w:pStyle w:val="TAL"/>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251139" w14:textId="77777777" w:rsidR="009D5460" w:rsidRPr="005B11E1" w:rsidRDefault="009D5460" w:rsidP="007634B1">
            <w:pPr>
              <w:pStyle w:val="TAR"/>
              <w:jc w:val="both"/>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128029" w14:textId="77777777" w:rsidR="009D5460" w:rsidRPr="005B11E1" w:rsidRDefault="009D5460" w:rsidP="007634B1">
            <w:pPr>
              <w:pStyle w:val="TAR"/>
              <w:jc w:val="both"/>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CB978A" w14:textId="77777777" w:rsidR="009D5460" w:rsidRPr="005B11E1" w:rsidRDefault="009D5460" w:rsidP="007634B1">
            <w:pPr>
              <w:pStyle w:val="TAR"/>
              <w:jc w:val="both"/>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81392A" w14:textId="77777777" w:rsidR="009D5460" w:rsidRPr="005B11E1" w:rsidRDefault="009D5460" w:rsidP="007634B1">
            <w:pPr>
              <w:pStyle w:val="TAR"/>
              <w:jc w:val="both"/>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AC44C" w14:textId="77777777" w:rsidR="009D5460" w:rsidRPr="005B11E1" w:rsidRDefault="009D5460" w:rsidP="007634B1">
            <w:pPr>
              <w:pStyle w:val="TAR"/>
              <w:jc w:val="both"/>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C94864" w14:textId="77777777" w:rsidR="009D5460" w:rsidRPr="005B11E1" w:rsidRDefault="009D5460" w:rsidP="007634B1">
            <w:pPr>
              <w:pStyle w:val="TAR"/>
              <w:jc w:val="both"/>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EAE152" w14:textId="77777777" w:rsidR="009D5460" w:rsidRPr="005B11E1" w:rsidRDefault="009D5460" w:rsidP="007634B1">
            <w:pPr>
              <w:pStyle w:val="TAR"/>
              <w:jc w:val="both"/>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2E696" w14:textId="77777777" w:rsidR="009D5460" w:rsidRPr="005B11E1" w:rsidRDefault="009D5460" w:rsidP="007634B1">
            <w:pPr>
              <w:pStyle w:val="TAR"/>
              <w:jc w:val="both"/>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E4C0EB" w14:textId="77777777" w:rsidR="009D5460" w:rsidRPr="005B11E1" w:rsidRDefault="009D5460" w:rsidP="007634B1">
            <w:pPr>
              <w:pStyle w:val="TAR"/>
              <w:jc w:val="both"/>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9A23B" w14:textId="77777777" w:rsidR="009D5460" w:rsidRPr="005B11E1" w:rsidRDefault="009D5460" w:rsidP="007634B1">
            <w:pPr>
              <w:pStyle w:val="TAR"/>
              <w:jc w:val="both"/>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619E62" w14:textId="77777777" w:rsidR="009D5460" w:rsidRPr="005B11E1" w:rsidRDefault="009D5460" w:rsidP="007634B1">
            <w:pPr>
              <w:pStyle w:val="TAR"/>
              <w:jc w:val="both"/>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5CD46" w14:textId="77777777" w:rsidR="009D5460" w:rsidRPr="005B11E1" w:rsidRDefault="009D5460" w:rsidP="007634B1">
            <w:pPr>
              <w:pStyle w:val="TAR"/>
              <w:jc w:val="both"/>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0CEB2" w14:textId="77777777" w:rsidR="009D5460" w:rsidRPr="005B11E1" w:rsidRDefault="009D5460" w:rsidP="007634B1">
            <w:pPr>
              <w:pStyle w:val="TAR"/>
              <w:jc w:val="both"/>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265B75" w14:textId="77777777" w:rsidR="009D5460" w:rsidRPr="005B11E1" w:rsidRDefault="009D5460" w:rsidP="007634B1">
            <w:pPr>
              <w:pStyle w:val="TAR"/>
              <w:jc w:val="both"/>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8F5458" w14:textId="77777777" w:rsidR="009D5460" w:rsidRPr="005B11E1" w:rsidRDefault="009D5460" w:rsidP="007634B1">
            <w:pPr>
              <w:pStyle w:val="TAR"/>
              <w:jc w:val="both"/>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3A0B0" w14:textId="77777777" w:rsidR="009D5460" w:rsidRPr="005B11E1" w:rsidRDefault="009D5460" w:rsidP="007634B1">
            <w:pPr>
              <w:pStyle w:val="TAR"/>
              <w:jc w:val="both"/>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586F48" w14:textId="77777777" w:rsidR="009D5460" w:rsidRPr="005B11E1" w:rsidRDefault="009D5460" w:rsidP="007634B1">
            <w:pPr>
              <w:pStyle w:val="TAR"/>
              <w:jc w:val="both"/>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B1F3D9" w14:textId="77777777" w:rsidR="009D5460" w:rsidRPr="005B11E1" w:rsidRDefault="009D5460" w:rsidP="007634B1">
            <w:pPr>
              <w:pStyle w:val="TAR"/>
              <w:jc w:val="both"/>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4ABBE" w14:textId="77777777" w:rsidR="009D5460" w:rsidRPr="005B11E1" w:rsidRDefault="009D5460" w:rsidP="007634B1">
            <w:pPr>
              <w:pStyle w:val="TAR"/>
              <w:jc w:val="both"/>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9D5EAF" w14:textId="77777777" w:rsidR="009D5460" w:rsidRPr="005B11E1" w:rsidRDefault="009D5460" w:rsidP="007634B1">
            <w:pPr>
              <w:pStyle w:val="TAR"/>
              <w:jc w:val="both"/>
              <w:rPr>
                <w:sz w:val="16"/>
                <w:szCs w:val="16"/>
              </w:rPr>
            </w:pPr>
            <w:r w:rsidRPr="005B11E1">
              <w:rPr>
                <w:sz w:val="16"/>
                <w:szCs w:val="16"/>
              </w:rPr>
              <w:t>89</w:t>
            </w:r>
          </w:p>
        </w:tc>
      </w:tr>
      <w:tr w:rsidR="009D5460" w:rsidRPr="005B11E1" w14:paraId="43C3F9C6"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FC3862" w14:textId="77777777" w:rsidR="009D5460" w:rsidRPr="005B11E1" w:rsidRDefault="009D5460" w:rsidP="007634B1">
            <w:pPr>
              <w:pStyle w:val="TAL"/>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0BE903" w14:textId="77777777" w:rsidR="009D5460" w:rsidRPr="005B11E1" w:rsidRDefault="009D5460" w:rsidP="007634B1">
            <w:pPr>
              <w:pStyle w:val="TAR"/>
              <w:jc w:val="both"/>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F6D0A9" w14:textId="77777777" w:rsidR="009D5460" w:rsidRPr="005B11E1" w:rsidRDefault="009D5460" w:rsidP="007634B1">
            <w:pPr>
              <w:pStyle w:val="TAR"/>
              <w:jc w:val="both"/>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AFC28E" w14:textId="77777777" w:rsidR="009D5460" w:rsidRPr="005B11E1" w:rsidRDefault="009D5460" w:rsidP="007634B1">
            <w:pPr>
              <w:pStyle w:val="TAR"/>
              <w:jc w:val="both"/>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C78F4A" w14:textId="77777777" w:rsidR="009D5460" w:rsidRPr="005B11E1" w:rsidRDefault="009D5460" w:rsidP="007634B1">
            <w:pPr>
              <w:pStyle w:val="TAR"/>
              <w:jc w:val="both"/>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D0CB38" w14:textId="77777777" w:rsidR="009D5460" w:rsidRPr="005B11E1" w:rsidRDefault="009D5460" w:rsidP="007634B1">
            <w:pPr>
              <w:pStyle w:val="TAR"/>
              <w:jc w:val="both"/>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110C2B" w14:textId="77777777" w:rsidR="009D5460" w:rsidRPr="005B11E1" w:rsidRDefault="009D5460" w:rsidP="007634B1">
            <w:pPr>
              <w:pStyle w:val="TAR"/>
              <w:jc w:val="both"/>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0CABE1" w14:textId="77777777" w:rsidR="009D5460" w:rsidRPr="005B11E1" w:rsidRDefault="009D5460" w:rsidP="007634B1">
            <w:pPr>
              <w:pStyle w:val="TAR"/>
              <w:jc w:val="both"/>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2AC3E9" w14:textId="77777777" w:rsidR="009D5460" w:rsidRPr="005B11E1" w:rsidRDefault="009D5460" w:rsidP="007634B1">
            <w:pPr>
              <w:pStyle w:val="TAR"/>
              <w:jc w:val="both"/>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AA8E26" w14:textId="77777777" w:rsidR="009D5460" w:rsidRPr="005B11E1" w:rsidRDefault="009D5460" w:rsidP="007634B1">
            <w:pPr>
              <w:pStyle w:val="TAR"/>
              <w:jc w:val="both"/>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C0CBD" w14:textId="77777777" w:rsidR="009D5460" w:rsidRPr="005B11E1" w:rsidRDefault="009D5460" w:rsidP="007634B1">
            <w:pPr>
              <w:pStyle w:val="TAR"/>
              <w:jc w:val="both"/>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218CB2" w14:textId="77777777" w:rsidR="009D5460" w:rsidRPr="005B11E1" w:rsidRDefault="009D5460" w:rsidP="007634B1">
            <w:pPr>
              <w:pStyle w:val="TAR"/>
              <w:jc w:val="both"/>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F60EE" w14:textId="77777777" w:rsidR="009D5460" w:rsidRPr="005B11E1" w:rsidRDefault="009D5460" w:rsidP="007634B1">
            <w:pPr>
              <w:pStyle w:val="TAR"/>
              <w:jc w:val="both"/>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D66341" w14:textId="77777777" w:rsidR="009D5460" w:rsidRPr="005B11E1" w:rsidRDefault="009D5460" w:rsidP="007634B1">
            <w:pPr>
              <w:pStyle w:val="TAR"/>
              <w:jc w:val="both"/>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AA7174" w14:textId="77777777" w:rsidR="009D5460" w:rsidRPr="005B11E1" w:rsidRDefault="009D5460" w:rsidP="007634B1">
            <w:pPr>
              <w:pStyle w:val="TAR"/>
              <w:jc w:val="both"/>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CF5BDD" w14:textId="77777777" w:rsidR="009D5460" w:rsidRPr="005B11E1" w:rsidRDefault="009D5460" w:rsidP="007634B1">
            <w:pPr>
              <w:pStyle w:val="TAR"/>
              <w:jc w:val="both"/>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03F643" w14:textId="77777777" w:rsidR="009D5460" w:rsidRPr="005B11E1" w:rsidRDefault="009D5460" w:rsidP="007634B1">
            <w:pPr>
              <w:pStyle w:val="TAR"/>
              <w:jc w:val="both"/>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B6564" w14:textId="77777777" w:rsidR="009D5460" w:rsidRPr="005B11E1" w:rsidRDefault="009D5460" w:rsidP="007634B1">
            <w:pPr>
              <w:pStyle w:val="TAR"/>
              <w:jc w:val="both"/>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DB3AD" w14:textId="77777777" w:rsidR="009D5460" w:rsidRPr="005B11E1" w:rsidRDefault="009D5460" w:rsidP="007634B1">
            <w:pPr>
              <w:pStyle w:val="TAR"/>
              <w:jc w:val="both"/>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22C18C" w14:textId="77777777" w:rsidR="009D5460" w:rsidRPr="005B11E1" w:rsidRDefault="009D5460" w:rsidP="007634B1">
            <w:pPr>
              <w:pStyle w:val="TAR"/>
              <w:jc w:val="both"/>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67FF90" w14:textId="77777777" w:rsidR="009D5460" w:rsidRPr="005B11E1" w:rsidRDefault="009D5460" w:rsidP="007634B1">
            <w:pPr>
              <w:pStyle w:val="TAR"/>
              <w:jc w:val="both"/>
              <w:rPr>
                <w:sz w:val="16"/>
                <w:szCs w:val="16"/>
              </w:rPr>
            </w:pPr>
            <w:r w:rsidRPr="005B11E1">
              <w:rPr>
                <w:sz w:val="16"/>
                <w:szCs w:val="16"/>
              </w:rPr>
              <w:t>79</w:t>
            </w:r>
          </w:p>
        </w:tc>
      </w:tr>
      <w:tr w:rsidR="009D5460" w:rsidRPr="005B11E1" w14:paraId="6E94ED98"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51FF30" w14:textId="77777777" w:rsidR="009D5460" w:rsidRPr="005B11E1" w:rsidRDefault="009D5460" w:rsidP="007634B1">
            <w:pPr>
              <w:pStyle w:val="TAL"/>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7C19B" w14:textId="77777777" w:rsidR="009D5460" w:rsidRPr="005B11E1" w:rsidRDefault="009D5460" w:rsidP="007634B1">
            <w:pPr>
              <w:pStyle w:val="TAR"/>
              <w:jc w:val="both"/>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8B4A19" w14:textId="77777777" w:rsidR="009D5460" w:rsidRPr="005B11E1" w:rsidRDefault="009D5460" w:rsidP="007634B1">
            <w:pPr>
              <w:pStyle w:val="TAR"/>
              <w:jc w:val="both"/>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A6856A" w14:textId="77777777" w:rsidR="009D5460" w:rsidRPr="005B11E1" w:rsidRDefault="009D5460" w:rsidP="007634B1">
            <w:pPr>
              <w:pStyle w:val="TAR"/>
              <w:jc w:val="both"/>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58EF4C" w14:textId="77777777" w:rsidR="009D5460" w:rsidRPr="005B11E1" w:rsidRDefault="009D5460" w:rsidP="007634B1">
            <w:pPr>
              <w:pStyle w:val="TAR"/>
              <w:jc w:val="both"/>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E134DE" w14:textId="77777777" w:rsidR="009D5460" w:rsidRPr="005B11E1" w:rsidRDefault="009D5460" w:rsidP="007634B1">
            <w:pPr>
              <w:pStyle w:val="TAR"/>
              <w:jc w:val="both"/>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B5DE99" w14:textId="77777777" w:rsidR="009D5460" w:rsidRPr="005B11E1" w:rsidRDefault="009D5460" w:rsidP="007634B1">
            <w:pPr>
              <w:pStyle w:val="TAR"/>
              <w:jc w:val="both"/>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96507" w14:textId="77777777" w:rsidR="009D5460" w:rsidRPr="005B11E1" w:rsidRDefault="009D5460" w:rsidP="007634B1">
            <w:pPr>
              <w:pStyle w:val="TAR"/>
              <w:jc w:val="both"/>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15A864" w14:textId="77777777" w:rsidR="009D5460" w:rsidRPr="005B11E1" w:rsidRDefault="009D5460" w:rsidP="007634B1">
            <w:pPr>
              <w:pStyle w:val="TAR"/>
              <w:jc w:val="both"/>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E9DF12" w14:textId="77777777" w:rsidR="009D5460" w:rsidRPr="005B11E1" w:rsidRDefault="009D5460" w:rsidP="007634B1">
            <w:pPr>
              <w:pStyle w:val="TAR"/>
              <w:jc w:val="both"/>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1F67BD" w14:textId="77777777" w:rsidR="009D5460" w:rsidRPr="005B11E1" w:rsidRDefault="009D5460" w:rsidP="007634B1">
            <w:pPr>
              <w:pStyle w:val="TAR"/>
              <w:jc w:val="both"/>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DBB253" w14:textId="77777777" w:rsidR="009D5460" w:rsidRPr="005B11E1" w:rsidRDefault="009D5460" w:rsidP="007634B1">
            <w:pPr>
              <w:pStyle w:val="TAR"/>
              <w:jc w:val="both"/>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54ECE0" w14:textId="77777777" w:rsidR="009D5460" w:rsidRPr="005B11E1" w:rsidRDefault="009D5460" w:rsidP="007634B1">
            <w:pPr>
              <w:pStyle w:val="TAR"/>
              <w:jc w:val="both"/>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10153B" w14:textId="77777777" w:rsidR="009D5460" w:rsidRPr="005B11E1" w:rsidRDefault="009D5460" w:rsidP="007634B1">
            <w:pPr>
              <w:pStyle w:val="TAR"/>
              <w:jc w:val="both"/>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0B59B1" w14:textId="77777777" w:rsidR="009D5460" w:rsidRPr="005B11E1" w:rsidRDefault="009D5460" w:rsidP="007634B1">
            <w:pPr>
              <w:pStyle w:val="TAR"/>
              <w:jc w:val="both"/>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7CAC4D" w14:textId="77777777" w:rsidR="009D5460" w:rsidRPr="005B11E1" w:rsidRDefault="009D5460" w:rsidP="007634B1">
            <w:pPr>
              <w:pStyle w:val="TAR"/>
              <w:jc w:val="both"/>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EAC703" w14:textId="77777777" w:rsidR="009D5460" w:rsidRPr="005B11E1" w:rsidRDefault="009D5460" w:rsidP="007634B1">
            <w:pPr>
              <w:pStyle w:val="TAR"/>
              <w:jc w:val="both"/>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E18B0C" w14:textId="77777777" w:rsidR="009D5460" w:rsidRPr="005B11E1" w:rsidRDefault="009D5460" w:rsidP="007634B1">
            <w:pPr>
              <w:pStyle w:val="TAR"/>
              <w:jc w:val="both"/>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9FF8E1" w14:textId="77777777" w:rsidR="009D5460" w:rsidRPr="005B11E1" w:rsidRDefault="009D5460" w:rsidP="007634B1">
            <w:pPr>
              <w:pStyle w:val="TAR"/>
              <w:jc w:val="both"/>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1BA3B3" w14:textId="77777777" w:rsidR="009D5460" w:rsidRPr="005B11E1" w:rsidRDefault="009D5460" w:rsidP="007634B1">
            <w:pPr>
              <w:pStyle w:val="TAR"/>
              <w:jc w:val="both"/>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3BEA0" w14:textId="77777777" w:rsidR="009D5460" w:rsidRPr="005B11E1" w:rsidRDefault="009D5460" w:rsidP="007634B1">
            <w:pPr>
              <w:pStyle w:val="TAR"/>
              <w:jc w:val="both"/>
              <w:rPr>
                <w:sz w:val="16"/>
                <w:szCs w:val="16"/>
              </w:rPr>
            </w:pPr>
            <w:r w:rsidRPr="005B11E1">
              <w:rPr>
                <w:sz w:val="16"/>
                <w:szCs w:val="16"/>
              </w:rPr>
              <w:t>-</w:t>
            </w:r>
          </w:p>
        </w:tc>
      </w:tr>
      <w:tr w:rsidR="009D5460" w:rsidRPr="005B11E1" w14:paraId="640D8A8C"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6BC884" w14:textId="77777777" w:rsidR="009D5460" w:rsidRPr="005B11E1" w:rsidRDefault="009D5460" w:rsidP="007634B1">
            <w:pPr>
              <w:pStyle w:val="TAL"/>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BF86A29" w14:textId="77777777" w:rsidR="009D5460" w:rsidRPr="005B11E1" w:rsidRDefault="009D5460" w:rsidP="007634B1">
            <w:pPr>
              <w:pStyle w:val="TAR"/>
              <w:jc w:val="both"/>
              <w:rPr>
                <w:sz w:val="16"/>
                <w:szCs w:val="16"/>
              </w:rPr>
            </w:pPr>
            <w:r w:rsidRPr="005B11E1">
              <w:rPr>
                <w:sz w:val="16"/>
                <w:szCs w:val="16"/>
              </w:rPr>
              <w:t>N/A</w:t>
            </w:r>
          </w:p>
        </w:tc>
      </w:tr>
    </w:tbl>
    <w:p w14:paraId="76890D06" w14:textId="77777777" w:rsidR="009D5460" w:rsidRDefault="009D5460" w:rsidP="009D5460"/>
    <w:p w14:paraId="30349F8D" w14:textId="471146DB" w:rsidR="009D5460" w:rsidRDefault="00962FCB" w:rsidP="009D5460">
      <w:r w:rsidRPr="00962FCB">
        <w:rPr>
          <w:noProof/>
          <w:lang w:val="en-US"/>
        </w:rPr>
        <w:drawing>
          <wp:inline distT="0" distB="0" distL="0" distR="0" wp14:anchorId="32E6B7A0" wp14:editId="427268CE">
            <wp:extent cx="3090672" cy="23134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r w:rsidRPr="00962FCB">
        <w:t xml:space="preserve"> </w:t>
      </w:r>
      <w:r w:rsidRPr="00962FCB">
        <w:rPr>
          <w:noProof/>
          <w:lang w:val="en-US"/>
        </w:rPr>
        <w:drawing>
          <wp:inline distT="0" distB="0" distL="0" distR="0" wp14:anchorId="5C83B2A0" wp14:editId="7CD8230F">
            <wp:extent cx="3090672" cy="23134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p>
    <w:p w14:paraId="7AC6B49E" w14:textId="34BCC5B7" w:rsidR="00962FCB" w:rsidRDefault="00267B5F" w:rsidP="00962FCB">
      <w:pPr>
        <w:spacing w:before="240"/>
        <w:jc w:val="center"/>
        <w:rPr>
          <w:rFonts w:ascii="Times New Roman" w:hAnsi="Times New Roman"/>
          <w:b/>
        </w:rPr>
      </w:pPr>
      <w:r>
        <w:rPr>
          <w:rFonts w:ascii="Times New Roman" w:hAnsi="Times New Roman"/>
          <w:b/>
        </w:rPr>
        <w:t>Figure 8</w:t>
      </w:r>
      <w:r w:rsidR="00962FCB" w:rsidRPr="00E3124A">
        <w:rPr>
          <w:rFonts w:ascii="Times New Roman" w:hAnsi="Times New Roman"/>
          <w:b/>
        </w:rPr>
        <w:t>: Cubic metric (CM)</w:t>
      </w:r>
      <w:r w:rsidR="00962FCB">
        <w:rPr>
          <w:rFonts w:ascii="Times New Roman" w:hAnsi="Times New Roman"/>
          <w:b/>
        </w:rPr>
        <w:t xml:space="preserve"> profile for physical index and logical index with </w:t>
      </w:r>
      <w:r w:rsidR="00E558A1">
        <w:rPr>
          <w:rFonts w:ascii="Times New Roman" w:hAnsi="Times New Roman"/>
          <w:b/>
        </w:rPr>
        <w:t>L</w:t>
      </w:r>
      <w:r w:rsidR="00E558A1">
        <w:rPr>
          <w:rFonts w:ascii="Times New Roman" w:hAnsi="Times New Roman"/>
          <w:b/>
        </w:rPr>
        <w:softHyphen/>
      </w:r>
      <w:r w:rsidR="00E558A1">
        <w:rPr>
          <w:rFonts w:ascii="Times New Roman" w:hAnsi="Times New Roman"/>
          <w:b/>
          <w:vertAlign w:val="subscript"/>
        </w:rPr>
        <w:t xml:space="preserve">RA </w:t>
      </w:r>
      <w:r w:rsidR="00E558A1">
        <w:rPr>
          <w:rFonts w:ascii="Times New Roman" w:hAnsi="Times New Roman"/>
          <w:b/>
        </w:rPr>
        <w:t>= {139, 571 and 1151}</w:t>
      </w:r>
    </w:p>
    <w:p w14:paraId="64D36C71" w14:textId="4F97412A" w:rsidR="00AF5D2A" w:rsidRDefault="00AF5D2A" w:rsidP="00AF5D2A">
      <w:pPr>
        <w:spacing w:before="240"/>
      </w:pPr>
      <w:r>
        <w:t>The resulting cubic metric profile of logical index is approximately ascending in slope, while the change between CMs of adjacent logical indices is more or less smooth. Since wideband PRACH design can potentially be of similar sequence type (i.e. ZC sequence) and of longer length, similar logical index to sequence number mapping rule can be used for wideband PRACH with L</w:t>
      </w:r>
      <w:r>
        <w:rPr>
          <w:vertAlign w:val="subscript"/>
        </w:rPr>
        <w:t>RA</w:t>
      </w:r>
      <w:r>
        <w:t xml:space="preserve">= {571, 1151} as well. The CM envelope of the newly proposed sequences are shown in the Fig. </w:t>
      </w:r>
      <w:r w:rsidR="006C57A7">
        <w:t>8</w:t>
      </w:r>
      <w:r>
        <w:t>, along with the corresponding CM profile of Rel-15 NR short PRACH sequence of length 139.</w:t>
      </w:r>
    </w:p>
    <w:p w14:paraId="2051C8BC" w14:textId="170B74A2" w:rsidR="00A0462B" w:rsidRPr="000A2814" w:rsidRDefault="000A2814" w:rsidP="00AF5D2A">
      <w:pPr>
        <w:spacing w:before="240"/>
        <w:rPr>
          <w:rFonts w:ascii="Times New Roman" w:hAnsi="Times New Roman"/>
        </w:rPr>
      </w:pPr>
      <w:r>
        <w:rPr>
          <w:rFonts w:ascii="Times New Roman" w:hAnsi="Times New Roman"/>
        </w:rPr>
        <w:t>Since logical indices towards higher end of the range result in high CM value, which in turn restricts the P</w:t>
      </w:r>
      <w:r w:rsidR="006C57A7">
        <w:rPr>
          <w:rFonts w:ascii="Times New Roman" w:hAnsi="Times New Roman"/>
        </w:rPr>
        <w:t>A</w:t>
      </w:r>
      <w:r>
        <w:rPr>
          <w:rFonts w:ascii="Times New Roman" w:hAnsi="Times New Roman"/>
        </w:rPr>
        <w:t xml:space="preserve"> efficiency by increasing PA </w:t>
      </w:r>
      <w:proofErr w:type="spellStart"/>
      <w:r>
        <w:rPr>
          <w:rFonts w:ascii="Times New Roman" w:hAnsi="Times New Roman"/>
        </w:rPr>
        <w:t>backoff</w:t>
      </w:r>
      <w:proofErr w:type="spellEnd"/>
      <w:r>
        <w:rPr>
          <w:rFonts w:ascii="Times New Roman" w:hAnsi="Times New Roman"/>
        </w:rPr>
        <w:t>, the logical index range of long PRACH sequences (L</w:t>
      </w:r>
      <w:r>
        <w:rPr>
          <w:rFonts w:ascii="Times New Roman" w:hAnsi="Times New Roman"/>
          <w:vertAlign w:val="subscript"/>
        </w:rPr>
        <w:t xml:space="preserve">RA </w:t>
      </w:r>
      <w:r>
        <w:rPr>
          <w:rFonts w:ascii="Times New Roman" w:hAnsi="Times New Roman"/>
        </w:rPr>
        <w:t xml:space="preserve">&gt;139) can further be restricted such that the high CM root indices are excluded from the set of permissible logical indices. Fig. </w:t>
      </w:r>
      <w:r w:rsidR="006C57A7">
        <w:rPr>
          <w:rFonts w:ascii="Times New Roman" w:hAnsi="Times New Roman"/>
        </w:rPr>
        <w:t>9</w:t>
      </w:r>
      <w:r>
        <w:rPr>
          <w:rFonts w:ascii="Times New Roman" w:hAnsi="Times New Roman"/>
        </w:rPr>
        <w:t xml:space="preserve"> illustrates the resulting range of logical indices for L</w:t>
      </w:r>
      <w:r>
        <w:rPr>
          <w:rFonts w:ascii="Times New Roman" w:hAnsi="Times New Roman"/>
          <w:vertAlign w:val="subscript"/>
        </w:rPr>
        <w:t xml:space="preserve">RA </w:t>
      </w:r>
      <w:r>
        <w:rPr>
          <w:rFonts w:ascii="Times New Roman" w:hAnsi="Times New Roman"/>
        </w:rPr>
        <w:t xml:space="preserve">=571, 1151 with root index CM being upper bounded by </w:t>
      </w:r>
      <w:proofErr w:type="spellStart"/>
      <w:r>
        <w:rPr>
          <w:rFonts w:ascii="Times New Roman" w:hAnsi="Times New Roman"/>
        </w:rPr>
        <w:t>CM</w:t>
      </w:r>
      <w:r>
        <w:rPr>
          <w:rFonts w:ascii="Times New Roman" w:hAnsi="Times New Roman"/>
          <w:vertAlign w:val="subscript"/>
        </w:rPr>
        <w:t>max</w:t>
      </w:r>
      <w:proofErr w:type="spellEnd"/>
      <w:r>
        <w:rPr>
          <w:rFonts w:ascii="Times New Roman" w:hAnsi="Times New Roman"/>
          <w:vertAlign w:val="subscript"/>
        </w:rPr>
        <w:t xml:space="preserve"> </w:t>
      </w:r>
      <w:r>
        <w:rPr>
          <w:rFonts w:ascii="Times New Roman" w:hAnsi="Times New Roman"/>
        </w:rPr>
        <w:t>=1.2 dB (similar to the definition of CM threshold used in Rel-15 NR long PRACH with L = 839). In general, if the range of logical index is restricted to half of the total available range of logical indices for L</w:t>
      </w:r>
      <w:r>
        <w:rPr>
          <w:rFonts w:ascii="Times New Roman" w:hAnsi="Times New Roman"/>
          <w:vertAlign w:val="subscript"/>
        </w:rPr>
        <w:t>RA</w:t>
      </w:r>
      <w:r>
        <w:rPr>
          <w:rFonts w:ascii="Times New Roman" w:hAnsi="Times New Roman"/>
        </w:rPr>
        <w:t xml:space="preserve"> &gt; 139, the resulting CM is bounded below 1.0 </w:t>
      </w:r>
      <w:proofErr w:type="spellStart"/>
      <w:r>
        <w:rPr>
          <w:rFonts w:ascii="Times New Roman" w:hAnsi="Times New Roman"/>
        </w:rPr>
        <w:t>dB.</w:t>
      </w:r>
      <w:proofErr w:type="spellEnd"/>
      <w:r>
        <w:rPr>
          <w:rFonts w:ascii="Times New Roman" w:hAnsi="Times New Roman"/>
        </w:rPr>
        <w:t xml:space="preserve"> </w:t>
      </w:r>
    </w:p>
    <w:p w14:paraId="431EB51E" w14:textId="0370BD99" w:rsidR="009D5460" w:rsidRDefault="00A0462B" w:rsidP="00A0462B">
      <w:pPr>
        <w:spacing w:before="240" w:after="240"/>
        <w:jc w:val="center"/>
        <w:rPr>
          <w:lang w:val="en-US"/>
        </w:rPr>
      </w:pPr>
      <w:r w:rsidRPr="002F06A0">
        <w:rPr>
          <w:noProof/>
          <w:lang w:val="en-US"/>
        </w:rPr>
        <w:lastRenderedPageBreak/>
        <w:drawing>
          <wp:inline distT="0" distB="0" distL="0" distR="0" wp14:anchorId="17264B1C" wp14:editId="5B9C901E">
            <wp:extent cx="3621024" cy="271576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621024" cy="2715768"/>
                    </a:xfrm>
                    <a:prstGeom prst="rect">
                      <a:avLst/>
                    </a:prstGeom>
                    <a:noFill/>
                    <a:ln>
                      <a:noFill/>
                    </a:ln>
                  </pic:spPr>
                </pic:pic>
              </a:graphicData>
            </a:graphic>
          </wp:inline>
        </w:drawing>
      </w:r>
    </w:p>
    <w:p w14:paraId="33A9F5E0" w14:textId="5E7A6527" w:rsidR="00A0462B" w:rsidRPr="00A0462B" w:rsidRDefault="00267B5F" w:rsidP="00A0462B">
      <w:pPr>
        <w:spacing w:before="240" w:after="240"/>
        <w:jc w:val="center"/>
        <w:rPr>
          <w:b/>
          <w:lang w:val="en-US"/>
        </w:rPr>
      </w:pPr>
      <w:r>
        <w:rPr>
          <w:b/>
        </w:rPr>
        <w:t>Figure 9</w:t>
      </w:r>
      <w:r w:rsidR="00A0462B" w:rsidRPr="00A0462B">
        <w:rPr>
          <w:b/>
        </w:rPr>
        <w:t xml:space="preserve">: CM profile for logical index to sequence number mapping with </w:t>
      </w:r>
      <w:proofErr w:type="spellStart"/>
      <w:r w:rsidR="00A0462B" w:rsidRPr="00A0462B">
        <w:rPr>
          <w:b/>
        </w:rPr>
        <w:t>CM</w:t>
      </w:r>
      <w:r w:rsidR="00A0462B" w:rsidRPr="00A0462B">
        <w:rPr>
          <w:b/>
          <w:vertAlign w:val="subscript"/>
        </w:rPr>
        <w:t>max</w:t>
      </w:r>
      <w:proofErr w:type="spellEnd"/>
      <w:r w:rsidR="008E6634">
        <w:rPr>
          <w:b/>
          <w:vertAlign w:val="subscript"/>
        </w:rPr>
        <w:t xml:space="preserve"> </w:t>
      </w:r>
      <w:r w:rsidR="00A0462B" w:rsidRPr="00A0462B">
        <w:rPr>
          <w:b/>
        </w:rPr>
        <w:t>=</w:t>
      </w:r>
      <w:r w:rsidR="008E6634">
        <w:rPr>
          <w:b/>
        </w:rPr>
        <w:t xml:space="preserve"> </w:t>
      </w:r>
      <w:r w:rsidR="00A0462B" w:rsidRPr="00A0462B">
        <w:rPr>
          <w:b/>
        </w:rPr>
        <w:t>1.2 dB</w:t>
      </w:r>
    </w:p>
    <w:p w14:paraId="7893892B" w14:textId="77777777" w:rsidR="00025D7D" w:rsidRDefault="00025D7D" w:rsidP="00025D7D">
      <w:pPr>
        <w:rPr>
          <w:lang w:val="en-US"/>
        </w:rPr>
      </w:pPr>
    </w:p>
    <w:p w14:paraId="1F0B6F2E" w14:textId="77777777" w:rsidR="005C1E61" w:rsidRDefault="00025D7D" w:rsidP="005C1E61">
      <w:pPr>
        <w:rPr>
          <w:rFonts w:ascii="Times New Roman" w:hAnsi="Times New Roman"/>
          <w:b/>
          <w:i/>
        </w:rPr>
      </w:pPr>
      <w:r>
        <w:rPr>
          <w:rFonts w:ascii="Times New Roman" w:hAnsi="Times New Roman"/>
          <w:b/>
          <w:i/>
        </w:rPr>
        <w:t>Proposal-10</w:t>
      </w:r>
      <w:r w:rsidRPr="00246549">
        <w:rPr>
          <w:rFonts w:ascii="Times New Roman" w:hAnsi="Times New Roman"/>
          <w:b/>
          <w:i/>
        </w:rPr>
        <w:t xml:space="preserve">: </w:t>
      </w:r>
      <w:r>
        <w:rPr>
          <w:rFonts w:ascii="Times New Roman" w:hAnsi="Times New Roman"/>
          <w:b/>
          <w:i/>
        </w:rPr>
        <w:t>Support similar mapping rule as for Rel-15 NR short PRACH (sequence length of 139) to map logical index to sequence number (or root index) for NR-U PRACH with longer sequence lengths.</w:t>
      </w:r>
    </w:p>
    <w:p w14:paraId="6B136D29" w14:textId="14B4EFC3" w:rsidR="00025D7D" w:rsidRPr="005C1E61" w:rsidRDefault="00025D7D" w:rsidP="005C1E61">
      <w:pPr>
        <w:pStyle w:val="ListParagraph"/>
        <w:numPr>
          <w:ilvl w:val="0"/>
          <w:numId w:val="42"/>
        </w:numPr>
        <w:rPr>
          <w:b/>
          <w:i/>
        </w:rPr>
      </w:pPr>
      <w:r w:rsidRPr="005C1E61">
        <w:rPr>
          <w:b/>
          <w:i/>
          <w:lang w:val="en-US"/>
        </w:rPr>
        <w:t>Use a subset of logical indices to restrict high cubic metric root indices</w:t>
      </w:r>
    </w:p>
    <w:p w14:paraId="56BC11C4" w14:textId="77777777" w:rsidR="00025D7D" w:rsidRDefault="00025D7D" w:rsidP="00025D7D">
      <w:pPr>
        <w:pStyle w:val="Heading2"/>
        <w:rPr>
          <w:lang w:val="en-US"/>
        </w:rPr>
      </w:pPr>
      <w:r>
        <w:rPr>
          <w:lang w:val="en-US"/>
        </w:rPr>
        <w:t>Supported preamble formats and numerology for NR-U PRACH</w:t>
      </w:r>
    </w:p>
    <w:p w14:paraId="356338E9" w14:textId="437D99B3" w:rsidR="008E6634" w:rsidRDefault="000E15B6" w:rsidP="00025D7D">
      <w:pPr>
        <w:spacing w:before="240" w:after="240"/>
      </w:pPr>
      <w:r>
        <w:t>In NR, random access preambles can have two different lengths: viz. L</w:t>
      </w:r>
      <w:r>
        <w:rPr>
          <w:vertAlign w:val="subscript"/>
        </w:rPr>
        <w:t>RA</w:t>
      </w:r>
      <w:r>
        <w:t xml:space="preserve"> = 839 (long PRACH) and L</w:t>
      </w:r>
      <w:r>
        <w:rPr>
          <w:vertAlign w:val="subscript"/>
        </w:rPr>
        <w:t>RA</w:t>
      </w:r>
      <w:r>
        <w:t xml:space="preserve">=139 (short PRACH). While long PRACH formats (0/1/2/3) are used for smaller SCS (1.25 KHz and 5 KHz), short PRACH formats (A/B/C) are </w:t>
      </w:r>
      <w:r w:rsidR="00535AEA">
        <w:t xml:space="preserve">meant for larger SCS (15,30 KHz in FR1 and 60, 120 KHz in FR2). </w:t>
      </w:r>
      <w:r>
        <w:t xml:space="preserve"> </w:t>
      </w:r>
      <w:r w:rsidR="0013512D">
        <w:t xml:space="preserve">Since NR-unlicensed is targeted to support SCS </w:t>
      </w:r>
      <m:oMath>
        <m:r>
          <w:rPr>
            <w:rFonts w:ascii="Cambria Math" w:hAnsi="Cambria Math"/>
          </w:rPr>
          <m:t>≥</m:t>
        </m:r>
      </m:oMath>
      <w:r w:rsidR="0013512D">
        <w:t xml:space="preserve"> 15 KHz for PRACH, Rel-15 short PRACH sequence formats are more suitable for unlicensed operation.</w:t>
      </w:r>
    </w:p>
    <w:p w14:paraId="447E30A2" w14:textId="2467444C" w:rsidR="0013512D" w:rsidRPr="008E6634" w:rsidRDefault="001455C7" w:rsidP="00025D7D">
      <w:pPr>
        <w:spacing w:before="240" w:after="240"/>
        <w:rPr>
          <w:rFonts w:ascii="Times New Roman" w:hAnsi="Times New Roman"/>
          <w:b/>
        </w:rPr>
      </w:pPr>
      <w:r>
        <w:t xml:space="preserve">Among the three formats (and few of their combinations) supported in NR for short PRACH, formats A and B are targeted for small to medium cell coverage, while format C is meant for larger cell coverage. Since target use case scenarios for NR-U are mainly limited to small~ medium cell coverage, </w:t>
      </w:r>
      <w:r w:rsidR="00C60443">
        <w:t xml:space="preserve">support of format C is not necessary for NR-unlicensed deployment. However, to exclude any existing PRACH format, scheduler can accordingly configure appropriate </w:t>
      </w:r>
      <w:proofErr w:type="spellStart"/>
      <w:r w:rsidR="00C60443" w:rsidRPr="00D212EA">
        <w:rPr>
          <w:i/>
        </w:rPr>
        <w:t>configuration</w:t>
      </w:r>
      <w:r w:rsidR="00D212EA" w:rsidRPr="00D212EA">
        <w:rPr>
          <w:i/>
        </w:rPr>
        <w:t>I</w:t>
      </w:r>
      <w:r w:rsidR="00C60443" w:rsidRPr="00D212EA">
        <w:rPr>
          <w:i/>
        </w:rPr>
        <w:t>ndex</w:t>
      </w:r>
      <w:proofErr w:type="spellEnd"/>
      <w:r w:rsidR="00C60443" w:rsidRPr="00D212EA">
        <w:rPr>
          <w:i/>
        </w:rPr>
        <w:t xml:space="preserve"> </w:t>
      </w:r>
      <w:r w:rsidR="00D212EA">
        <w:t xml:space="preserve">(which selects one of the 256 rows from configuration index table) </w:t>
      </w:r>
      <w:r w:rsidR="00C60443">
        <w:t>to the UE and there is no need to modify</w:t>
      </w:r>
      <w:r w:rsidR="00D212EA">
        <w:t xml:space="preserve"> the number of rows of </w:t>
      </w:r>
      <w:r w:rsidR="00C60443">
        <w:t xml:space="preserve">Rel-15 NR PRACH configuration index </w:t>
      </w:r>
      <w:r w:rsidR="00D212EA">
        <w:t>table.</w:t>
      </w:r>
    </w:p>
    <w:p w14:paraId="6081751D" w14:textId="77777777" w:rsidR="00025D7D" w:rsidRDefault="00025D7D" w:rsidP="00025D7D">
      <w:pPr>
        <w:spacing w:before="240" w:after="240"/>
        <w:rPr>
          <w:rFonts w:ascii="Times New Roman" w:hAnsi="Times New Roman"/>
          <w:b/>
          <w:i/>
        </w:rPr>
      </w:pPr>
      <w:r>
        <w:rPr>
          <w:rFonts w:ascii="Times New Roman" w:hAnsi="Times New Roman"/>
          <w:b/>
          <w:i/>
        </w:rPr>
        <w:t>Proposal-11</w:t>
      </w:r>
      <w:r w:rsidRPr="00246549">
        <w:rPr>
          <w:rFonts w:ascii="Times New Roman" w:hAnsi="Times New Roman"/>
          <w:b/>
          <w:i/>
        </w:rPr>
        <w:t>:</w:t>
      </w:r>
      <w:r>
        <w:rPr>
          <w:rFonts w:ascii="Times New Roman" w:hAnsi="Times New Roman"/>
          <w:b/>
          <w:i/>
        </w:rPr>
        <w:t xml:space="preserve"> Support at least preamble formats A and B for PRACH in NR-unlicensed.</w:t>
      </w:r>
    </w:p>
    <w:p w14:paraId="6176BC84" w14:textId="150E2B33" w:rsidR="00025D7D" w:rsidRDefault="00025D7D" w:rsidP="00025D7D">
      <w:pPr>
        <w:pStyle w:val="ListParagraph"/>
        <w:numPr>
          <w:ilvl w:val="0"/>
          <w:numId w:val="34"/>
        </w:numPr>
        <w:spacing w:after="0"/>
        <w:rPr>
          <w:b/>
          <w:i/>
          <w:lang w:val="en-US"/>
        </w:rPr>
      </w:pPr>
      <w:r w:rsidRPr="00E06C7E">
        <w:rPr>
          <w:b/>
          <w:i/>
          <w:lang w:val="en-US"/>
        </w:rPr>
        <w:t xml:space="preserve">Keep </w:t>
      </w:r>
      <w:r w:rsidR="00D212EA">
        <w:rPr>
          <w:b/>
          <w:i/>
          <w:lang w:val="en-US"/>
        </w:rPr>
        <w:t xml:space="preserve">the number of rows in </w:t>
      </w:r>
      <w:r w:rsidRPr="00E06C7E">
        <w:rPr>
          <w:b/>
          <w:i/>
          <w:lang w:val="en-US"/>
        </w:rPr>
        <w:t xml:space="preserve">Rel-15 NR </w:t>
      </w:r>
      <w:r>
        <w:rPr>
          <w:b/>
          <w:i/>
          <w:lang w:val="en-US"/>
        </w:rPr>
        <w:t>configuration i</w:t>
      </w:r>
      <w:r w:rsidRPr="00E06C7E">
        <w:rPr>
          <w:b/>
          <w:i/>
          <w:lang w:val="en-US"/>
        </w:rPr>
        <w:t>ndex</w:t>
      </w:r>
      <w:r>
        <w:rPr>
          <w:b/>
          <w:i/>
          <w:lang w:val="en-US"/>
        </w:rPr>
        <w:t xml:space="preserve"> t</w:t>
      </w:r>
      <w:r w:rsidRPr="00E06C7E">
        <w:rPr>
          <w:b/>
          <w:i/>
          <w:lang w:val="en-US"/>
        </w:rPr>
        <w:t>able</w:t>
      </w:r>
      <w:r>
        <w:rPr>
          <w:b/>
          <w:i/>
          <w:lang w:val="en-US"/>
        </w:rPr>
        <w:t xml:space="preserve">s unchanged. </w:t>
      </w:r>
    </w:p>
    <w:p w14:paraId="232AEBC5" w14:textId="77777777" w:rsidR="00025D7D" w:rsidRDefault="00025D7D" w:rsidP="00025D7D">
      <w:pPr>
        <w:pStyle w:val="ListParagraph"/>
        <w:spacing w:after="0"/>
        <w:ind w:left="360"/>
        <w:rPr>
          <w:b/>
          <w:i/>
          <w:lang w:val="en-US"/>
        </w:rPr>
      </w:pPr>
    </w:p>
    <w:p w14:paraId="79B01748" w14:textId="6EFAFD50" w:rsidR="00025D7D" w:rsidRDefault="00025D7D" w:rsidP="00025D7D">
      <w:pPr>
        <w:pStyle w:val="ListParagraph"/>
        <w:spacing w:after="0"/>
        <w:ind w:left="0"/>
        <w:rPr>
          <w:b/>
          <w:i/>
          <w:lang w:val="en-US"/>
        </w:rPr>
      </w:pPr>
      <w:r>
        <w:rPr>
          <w:b/>
          <w:i/>
          <w:lang w:val="en-US"/>
        </w:rPr>
        <w:t>Observation-1</w:t>
      </w:r>
      <w:r w:rsidR="00BF770A">
        <w:rPr>
          <w:b/>
          <w:i/>
          <w:lang w:val="en-US"/>
        </w:rPr>
        <w:t>2</w:t>
      </w:r>
      <w:r>
        <w:rPr>
          <w:b/>
          <w:i/>
          <w:lang w:val="en-US"/>
        </w:rPr>
        <w:t>: Exclusion of certain preamble format(s) can be enab</w:t>
      </w:r>
      <w:r w:rsidR="0041759D">
        <w:rPr>
          <w:b/>
          <w:i/>
          <w:lang w:val="en-US"/>
        </w:rPr>
        <w:t xml:space="preserve">led by proper configuration of </w:t>
      </w:r>
      <w:proofErr w:type="spellStart"/>
      <w:r w:rsidR="0041759D">
        <w:rPr>
          <w:b/>
          <w:i/>
          <w:lang w:val="en-US"/>
        </w:rPr>
        <w:t>c</w:t>
      </w:r>
      <w:r>
        <w:rPr>
          <w:b/>
          <w:i/>
          <w:lang w:val="en-US"/>
        </w:rPr>
        <w:t>onfigurationIndex</w:t>
      </w:r>
      <w:proofErr w:type="spellEnd"/>
      <w:r>
        <w:rPr>
          <w:b/>
          <w:i/>
          <w:lang w:val="en-US"/>
        </w:rPr>
        <w:t xml:space="preserve"> by the scheduler, without changing the existing Rel-15 NR PRACH configuration index table.</w:t>
      </w:r>
    </w:p>
    <w:p w14:paraId="2E9C3BE5" w14:textId="77777777" w:rsidR="00025D7D" w:rsidRDefault="00025D7D" w:rsidP="00025D7D">
      <w:pPr>
        <w:pStyle w:val="ListParagraph"/>
        <w:spacing w:after="0"/>
        <w:ind w:left="0"/>
        <w:rPr>
          <w:b/>
          <w:i/>
          <w:lang w:val="en-US"/>
        </w:rPr>
      </w:pPr>
    </w:p>
    <w:p w14:paraId="246474E0" w14:textId="7F98F642" w:rsidR="00025D7D" w:rsidRPr="00025D7D" w:rsidRDefault="00025D7D" w:rsidP="00025D7D">
      <w:pPr>
        <w:pStyle w:val="ListParagraph"/>
        <w:spacing w:after="0"/>
        <w:ind w:left="0"/>
        <w:rPr>
          <w:b/>
          <w:i/>
          <w:lang w:val="en-US"/>
        </w:rPr>
      </w:pPr>
      <w:r>
        <w:rPr>
          <w:b/>
          <w:i/>
          <w:lang w:val="en-US"/>
        </w:rPr>
        <w:t>Proposal-1</w:t>
      </w:r>
      <w:r w:rsidR="00BF770A">
        <w:rPr>
          <w:b/>
          <w:i/>
          <w:lang w:val="en-US"/>
        </w:rPr>
        <w:t>3</w:t>
      </w:r>
      <w:r>
        <w:rPr>
          <w:b/>
          <w:i/>
          <w:lang w:val="en-US"/>
        </w:rPr>
        <w:t>: Do not support 60 KHz SCS for NR-U PRACH in FR.</w:t>
      </w:r>
    </w:p>
    <w:p w14:paraId="19524F01" w14:textId="77777777" w:rsidR="00025D7D" w:rsidRDefault="00025D7D" w:rsidP="00025D7D">
      <w:pPr>
        <w:pStyle w:val="Heading2"/>
        <w:rPr>
          <w:lang w:val="en-US"/>
        </w:rPr>
      </w:pPr>
      <w:r>
        <w:rPr>
          <w:lang w:val="en-US"/>
        </w:rPr>
        <w:t>Multiplexing of PRACH with other UL signals/channels</w:t>
      </w:r>
    </w:p>
    <w:p w14:paraId="2C355FF8" w14:textId="77777777" w:rsidR="00555911" w:rsidRDefault="00555911" w:rsidP="00555911">
      <w:pPr>
        <w:spacing w:before="240" w:after="240"/>
        <w:rPr>
          <w:lang w:val="en-US"/>
        </w:rPr>
      </w:pPr>
      <w:r>
        <w:rPr>
          <w:lang w:val="en-US"/>
        </w:rPr>
        <w:t>Depending on regulatory requirement, transmission of PRACH preamble in unlicensed spectrum may be mandated to occupy 80% OCB (e.g. when PRACH is transmitted within UE acquired COT). In that case, enhanced NR-PRACH design would occupy contiguous PRBs across frequency domain spanning over at least 80% of initial active UL BWP. Since other UL signals/channels in NR-U are primarily based on interlace based transmission (e.g. PUCCH/PUSCH), multiplexing different UEs transmitting PRACH and PUSCH/PUCCH within the same slot can be most efficiently supported by TDM manner.</w:t>
      </w:r>
    </w:p>
    <w:p w14:paraId="26132D20" w14:textId="53A5668C" w:rsidR="00555911" w:rsidRPr="00C216F7" w:rsidRDefault="00555911" w:rsidP="0041759D">
      <w:pPr>
        <w:pStyle w:val="ListParagraph"/>
        <w:spacing w:before="240" w:after="240"/>
        <w:rPr>
          <w:lang w:val="en-US"/>
        </w:rPr>
      </w:pPr>
      <w:r w:rsidRPr="00C216F7">
        <w:rPr>
          <w:lang w:val="en-US"/>
        </w:rPr>
        <w:lastRenderedPageBreak/>
        <w:t xml:space="preserve">In certain scenarios (e.g. when PRACH is transmitted within a gNB shared COT), PRACH can be temporarily allowed by regulation to occupy less than 80% channel bandwidth, with minimum 2 MHz OCB. In that case, Rel-15 NR PRACH with sequence length 139 can be used for PRACH transmission over unlicensed spectrum without any further frequency domain resource allocation enhancement. In that case, PRACH from one UE can be </w:t>
      </w:r>
      <w:proofErr w:type="spellStart"/>
      <w:r w:rsidRPr="00C216F7">
        <w:rPr>
          <w:lang w:val="en-US"/>
        </w:rPr>
        <w:t>FDM’d</w:t>
      </w:r>
      <w:proofErr w:type="spellEnd"/>
      <w:r w:rsidRPr="00C216F7">
        <w:rPr>
          <w:lang w:val="en-US"/>
        </w:rPr>
        <w:t xml:space="preserve"> with interlaced PUSCH/PUCCH transmission from other UE(s) within the same slot. The</w:t>
      </w:r>
      <w:r w:rsidRPr="00C216F7">
        <w:rPr>
          <w:szCs w:val="20"/>
          <w:lang w:val="en-US"/>
        </w:rPr>
        <w:t xml:space="preserve"> UEs scheduled with interlaced transmission would puncture their transmission on the REs that overlap with resources allocated to PRACH of other UEs</w:t>
      </w:r>
      <w:r w:rsidR="00C216F7" w:rsidRPr="00C216F7">
        <w:rPr>
          <w:szCs w:val="20"/>
          <w:lang w:val="en-US"/>
        </w:rPr>
        <w:t>.</w:t>
      </w:r>
    </w:p>
    <w:p w14:paraId="720BF638" w14:textId="7A016491" w:rsidR="00025D7D" w:rsidRDefault="00BF770A" w:rsidP="00025D7D">
      <w:pPr>
        <w:rPr>
          <w:b/>
          <w:i/>
          <w:lang w:val="en-US"/>
        </w:rPr>
      </w:pPr>
      <w:r>
        <w:rPr>
          <w:b/>
          <w:i/>
          <w:lang w:val="en-US"/>
        </w:rPr>
        <w:t>Proposal-14</w:t>
      </w:r>
      <w:r w:rsidR="00025D7D" w:rsidRPr="005F26CD">
        <w:rPr>
          <w:b/>
          <w:i/>
          <w:lang w:val="en-US"/>
        </w:rPr>
        <w:t xml:space="preserve">: </w:t>
      </w:r>
      <w:r w:rsidR="00025D7D">
        <w:rPr>
          <w:b/>
          <w:i/>
          <w:lang w:val="en-US"/>
        </w:rPr>
        <w:t>Support only TDM between PRACH and other UL signals/channels at least for PRACH transmission within UE acquired COT.</w:t>
      </w:r>
    </w:p>
    <w:p w14:paraId="3B12F1B2" w14:textId="77777777" w:rsidR="0041759D" w:rsidRDefault="00025D7D" w:rsidP="0041759D">
      <w:pPr>
        <w:spacing w:before="240" w:after="240"/>
        <w:rPr>
          <w:b/>
          <w:i/>
          <w:lang w:val="en-US"/>
        </w:rPr>
      </w:pPr>
      <w:r>
        <w:rPr>
          <w:b/>
          <w:i/>
          <w:lang w:val="en-US"/>
        </w:rPr>
        <w:t>Observation-</w:t>
      </w:r>
      <w:r w:rsidR="00BF770A">
        <w:rPr>
          <w:b/>
          <w:i/>
          <w:lang w:val="en-US"/>
        </w:rPr>
        <w:t>15</w:t>
      </w:r>
      <w:r>
        <w:rPr>
          <w:b/>
          <w:i/>
          <w:lang w:val="en-US"/>
        </w:rPr>
        <w:t xml:space="preserve">: If PRACH is transmitted within gNB shared COT, where 2 MHZ temporal OCB is allowed by regulation, FDM between short PRACH (L=139) and other UL signals/channels can be supported. </w:t>
      </w:r>
    </w:p>
    <w:p w14:paraId="586E1174" w14:textId="60CEFF45" w:rsidR="00025D7D" w:rsidRPr="0041759D" w:rsidRDefault="00025D7D" w:rsidP="0041759D">
      <w:pPr>
        <w:pStyle w:val="ListParagraph"/>
        <w:numPr>
          <w:ilvl w:val="0"/>
          <w:numId w:val="34"/>
        </w:numPr>
        <w:spacing w:before="240" w:after="240"/>
        <w:rPr>
          <w:b/>
          <w:i/>
          <w:lang w:val="en-US"/>
        </w:rPr>
      </w:pPr>
      <w:r w:rsidRPr="0041759D">
        <w:rPr>
          <w:b/>
          <w:i/>
          <w:lang w:val="en-US"/>
        </w:rPr>
        <w:t>The</w:t>
      </w:r>
      <w:r w:rsidRPr="0041759D">
        <w:rPr>
          <w:b/>
          <w:i/>
          <w:szCs w:val="20"/>
          <w:lang w:val="en-US"/>
        </w:rPr>
        <w:t xml:space="preserve"> UEs scheduled with interlaced transmission would puncture their transmission on the REs that overlap with resources allocated to PRACH of other UEs</w:t>
      </w:r>
      <w:r w:rsidR="00555911" w:rsidRPr="0041759D">
        <w:rPr>
          <w:b/>
          <w:i/>
          <w:szCs w:val="20"/>
          <w:lang w:val="en-US"/>
        </w:rPr>
        <w:t>.</w:t>
      </w:r>
    </w:p>
    <w:p w14:paraId="5C9CC993" w14:textId="77777777" w:rsidR="004A3587" w:rsidRDefault="00047DE4" w:rsidP="00143DF7">
      <w:pPr>
        <w:pStyle w:val="Heading2"/>
        <w:rPr>
          <w:lang w:val="en-US"/>
        </w:rPr>
      </w:pPr>
      <w:r>
        <w:rPr>
          <w:lang w:val="en-US"/>
        </w:rPr>
        <w:t>LBT gap requirement between successive NR RACH occasions (ROs)</w:t>
      </w:r>
      <w:r w:rsidR="00C46142" w:rsidRPr="00246549">
        <w:rPr>
          <w:lang w:val="en-US"/>
        </w:rPr>
        <w:t xml:space="preserve"> </w:t>
      </w:r>
    </w:p>
    <w:p w14:paraId="1A2922CB" w14:textId="05EE06C4" w:rsidR="004A3587" w:rsidRDefault="004A3587" w:rsidP="004A3587">
      <w:pPr>
        <w:spacing w:before="240" w:after="240" w:line="276" w:lineRule="auto"/>
        <w:contextualSpacing/>
        <w:rPr>
          <w:rFonts w:ascii="Times New Roman" w:eastAsia="Times New Roman" w:hAnsi="Times New Roman"/>
        </w:rPr>
      </w:pPr>
      <w:r>
        <w:rPr>
          <w:rFonts w:ascii="Times New Roman" w:eastAsia="Times New Roman" w:hAnsi="Times New Roman"/>
        </w:rPr>
        <w:t xml:space="preserve">In NR Rel-15 RO configuration (which can be derived from PRACH configuration table based on higher layer parameter </w:t>
      </w:r>
      <w:proofErr w:type="spellStart"/>
      <w:r w:rsidRPr="00592584">
        <w:rPr>
          <w:rFonts w:ascii="Times New Roman" w:eastAsia="Times New Roman" w:hAnsi="Times New Roman"/>
          <w:i/>
        </w:rPr>
        <w:t>prach</w:t>
      </w:r>
      <w:r>
        <w:rPr>
          <w:rFonts w:ascii="Times New Roman" w:eastAsia="Times New Roman" w:hAnsi="Times New Roman"/>
          <w:i/>
        </w:rPr>
        <w:t>-</w:t>
      </w:r>
      <w:r w:rsidRPr="00592584">
        <w:rPr>
          <w:rFonts w:ascii="Times New Roman" w:eastAsia="Times New Roman" w:hAnsi="Times New Roman"/>
          <w:i/>
        </w:rPr>
        <w:t>ConfigurationIndex</w:t>
      </w:r>
      <w:proofErr w:type="spellEnd"/>
      <w:r>
        <w:rPr>
          <w:rFonts w:ascii="Times New Roman" w:eastAsia="Times New Roman" w:hAnsi="Times New Roman"/>
        </w:rPr>
        <w:t>), back-to-back ROs can be configured without any gap between successive PRACH transmissions, if adjacent ROs are used. In unlicensed domain, due to LBT requirement before preamble transmission, a UE configured with RO(i) may get blocked by another UE’s preamble transmission in RO(i-1) if the Rel-15 RO configuration is used. In order to alleviate this potential blockage, insertion of additional time gap before ROs would be beneficial for NR-unlicensed operation.</w:t>
      </w:r>
    </w:p>
    <w:p w14:paraId="37287F4B" w14:textId="77777777" w:rsidR="004A3587" w:rsidRDefault="004A3587" w:rsidP="004A3587">
      <w:pPr>
        <w:spacing w:before="120" w:after="200" w:line="276" w:lineRule="auto"/>
        <w:contextualSpacing/>
        <w:rPr>
          <w:rFonts w:ascii="Times New Roman" w:eastAsia="Times New Roman" w:hAnsi="Times New Roman"/>
        </w:rPr>
      </w:pPr>
    </w:p>
    <w:p w14:paraId="27A826E8" w14:textId="77777777" w:rsidR="004A3587" w:rsidRDefault="004A3587" w:rsidP="004A3587">
      <w:pPr>
        <w:spacing w:before="120" w:after="200" w:line="276" w:lineRule="auto"/>
        <w:contextualSpacing/>
        <w:rPr>
          <w:rFonts w:ascii="Times New Roman" w:eastAsia="Times New Roman" w:hAnsi="Times New Roman"/>
        </w:rPr>
      </w:pPr>
      <w:r>
        <w:rPr>
          <w:rFonts w:ascii="Times New Roman" w:eastAsia="Times New Roman" w:hAnsi="Times New Roman"/>
        </w:rPr>
        <w:t>LBT gap before ROs can be created in a number of ways:</w:t>
      </w:r>
    </w:p>
    <w:p w14:paraId="78E950C5" w14:textId="77777777" w:rsidR="004A3587" w:rsidRDefault="004A3587" w:rsidP="004A3587">
      <w:pPr>
        <w:spacing w:before="120" w:after="200" w:line="276" w:lineRule="auto"/>
        <w:contextualSpacing/>
        <w:rPr>
          <w:rFonts w:ascii="Times New Roman" w:eastAsia="Times New Roman" w:hAnsi="Times New Roman"/>
        </w:rPr>
      </w:pPr>
    </w:p>
    <w:p w14:paraId="29CC8224" w14:textId="77777777" w:rsidR="004A3587" w:rsidRPr="004E3C22" w:rsidRDefault="004A3587" w:rsidP="004A3587">
      <w:pPr>
        <w:spacing w:before="120" w:after="200" w:line="276" w:lineRule="auto"/>
        <w:contextualSpacing/>
        <w:rPr>
          <w:rFonts w:ascii="Times New Roman" w:eastAsia="Times New Roman" w:hAnsi="Times New Roman"/>
          <w:u w:val="single"/>
        </w:rPr>
      </w:pPr>
      <w:r w:rsidRPr="004E3C22">
        <w:rPr>
          <w:rFonts w:ascii="Times New Roman" w:eastAsia="Times New Roman" w:hAnsi="Times New Roman"/>
          <w:b/>
          <w:u w:val="single"/>
        </w:rPr>
        <w:t>Option -1</w:t>
      </w:r>
      <w:r w:rsidRPr="004E3C22">
        <w:rPr>
          <w:rFonts w:ascii="Times New Roman" w:eastAsia="Times New Roman" w:hAnsi="Times New Roman"/>
          <w:u w:val="single"/>
        </w:rPr>
        <w:t xml:space="preserve"> </w:t>
      </w:r>
    </w:p>
    <w:p w14:paraId="25A95A33" w14:textId="77777777" w:rsidR="004A3587" w:rsidRDefault="004A3587" w:rsidP="004A3587">
      <w:pPr>
        <w:spacing w:before="120" w:after="200" w:line="276" w:lineRule="auto"/>
        <w:contextualSpacing/>
        <w:rPr>
          <w:rFonts w:ascii="Times New Roman" w:eastAsia="Times New Roman" w:hAnsi="Times New Roman"/>
        </w:rPr>
      </w:pPr>
    </w:p>
    <w:p w14:paraId="6CF61610" w14:textId="63EF72C4" w:rsidR="004A3587" w:rsidRDefault="004A3587" w:rsidP="004A3587">
      <w:pPr>
        <w:spacing w:before="120" w:after="200" w:line="276" w:lineRule="auto"/>
        <w:contextualSpacing/>
        <w:rPr>
          <w:rFonts w:ascii="Times New Roman" w:eastAsia="Times New Roman" w:hAnsi="Times New Roman"/>
        </w:rPr>
      </w:pPr>
      <w:r>
        <w:rPr>
          <w:rFonts w:ascii="Times New Roman" w:eastAsia="Times New Roman" w:hAnsi="Times New Roman"/>
        </w:rPr>
        <w:t xml:space="preserve">A scaling factor and/or offset can be configured by higher layers as a part of PRACH configuration to indicate a subset of ROs within a RACH slot that will be ‘deactivated’. While the scaling factor can indicate what fraction of the existing ROs indicated by </w:t>
      </w:r>
      <w:proofErr w:type="spellStart"/>
      <w:r w:rsidRPr="00592584">
        <w:rPr>
          <w:rFonts w:ascii="Times New Roman" w:eastAsia="Times New Roman" w:hAnsi="Times New Roman"/>
          <w:i/>
        </w:rPr>
        <w:t>prach</w:t>
      </w:r>
      <w:r>
        <w:rPr>
          <w:rFonts w:ascii="Times New Roman" w:eastAsia="Times New Roman" w:hAnsi="Times New Roman"/>
          <w:i/>
        </w:rPr>
        <w:t>-</w:t>
      </w:r>
      <w:r w:rsidRPr="00592584">
        <w:rPr>
          <w:rFonts w:ascii="Times New Roman" w:eastAsia="Times New Roman" w:hAnsi="Times New Roman"/>
          <w:i/>
        </w:rPr>
        <w:t>ConfigurationIndex</w:t>
      </w:r>
      <w:proofErr w:type="spellEnd"/>
      <w:r>
        <w:rPr>
          <w:rFonts w:ascii="Times New Roman" w:eastAsia="Times New Roman" w:hAnsi="Times New Roman"/>
          <w:i/>
        </w:rPr>
        <w:t xml:space="preserve"> </w:t>
      </w:r>
      <w:r>
        <w:rPr>
          <w:rFonts w:ascii="Times New Roman" w:eastAsia="Times New Roman" w:hAnsi="Times New Roman"/>
        </w:rPr>
        <w:t>will be deactivated and the offset will indicate the starting RO that will be ‘deactivated’ first in a RACH slot. For example, PRCH format A1 can have 6 ROs within a RACH slot. With scaling factor = 1/2  and offset = 1, ROs #1, #3 and #5 will be</w:t>
      </w:r>
      <w:r w:rsidR="002B37BC">
        <w:rPr>
          <w:rFonts w:ascii="Times New Roman" w:eastAsia="Times New Roman" w:hAnsi="Times New Roman"/>
        </w:rPr>
        <w:t xml:space="preserve"> deactivated, as shown in Fig. 1</w:t>
      </w:r>
      <w:r w:rsidR="003919E8">
        <w:rPr>
          <w:rFonts w:ascii="Times New Roman" w:eastAsia="Times New Roman" w:hAnsi="Times New Roman"/>
        </w:rPr>
        <w:t>0</w:t>
      </w:r>
      <w:r>
        <w:rPr>
          <w:rFonts w:ascii="Times New Roman" w:eastAsia="Times New Roman" w:hAnsi="Times New Roman"/>
        </w:rPr>
        <w:t>.</w:t>
      </w:r>
    </w:p>
    <w:p w14:paraId="37B96537" w14:textId="77777777" w:rsidR="004A3587" w:rsidRDefault="004A3587" w:rsidP="004A3587">
      <w:pPr>
        <w:spacing w:before="120" w:after="200" w:line="276" w:lineRule="auto"/>
        <w:contextualSpacing/>
        <w:rPr>
          <w:rFonts w:ascii="Times New Roman" w:eastAsia="Times New Roman" w:hAnsi="Times New Roman"/>
        </w:rPr>
      </w:pPr>
    </w:p>
    <w:p w14:paraId="5E6CBD21" w14:textId="77777777" w:rsidR="004A3587" w:rsidRDefault="004A3587" w:rsidP="004A3587">
      <w:pPr>
        <w:spacing w:before="120" w:after="200" w:line="276" w:lineRule="auto"/>
        <w:contextualSpacing/>
        <w:jc w:val="center"/>
      </w:pPr>
      <w:r>
        <w:object w:dxaOrig="9493" w:dyaOrig="4741" w14:anchorId="61B8FC99">
          <v:shape id="_x0000_i1035" type="#_x0000_t75" style="width:379.25pt;height:189.65pt" o:ole="">
            <v:imagedata r:id="rId39" o:title=""/>
          </v:shape>
          <o:OLEObject Type="Embed" ProgID="Visio.Drawing.15" ShapeID="_x0000_i1035" DrawAspect="Content" ObjectID="_1627477479" r:id="rId40"/>
        </w:object>
      </w:r>
    </w:p>
    <w:p w14:paraId="0CA08624" w14:textId="77777777" w:rsidR="004A3587" w:rsidRDefault="004A3587" w:rsidP="004A3587">
      <w:pPr>
        <w:spacing w:before="120" w:after="200" w:line="276" w:lineRule="auto"/>
        <w:contextualSpacing/>
        <w:rPr>
          <w:b/>
        </w:rPr>
      </w:pPr>
    </w:p>
    <w:p w14:paraId="0546BCD1" w14:textId="1EA021DF" w:rsidR="004A3587" w:rsidRPr="000C2BD7" w:rsidRDefault="004A3587" w:rsidP="004A3587">
      <w:pPr>
        <w:spacing w:before="120" w:after="200" w:line="276" w:lineRule="auto"/>
        <w:contextualSpacing/>
        <w:jc w:val="center"/>
        <w:rPr>
          <w:b/>
        </w:rPr>
      </w:pPr>
      <w:r w:rsidRPr="000C2BD7">
        <w:rPr>
          <w:b/>
        </w:rPr>
        <w:t xml:space="preserve">Figure </w:t>
      </w:r>
      <w:r w:rsidR="006D244C">
        <w:rPr>
          <w:b/>
        </w:rPr>
        <w:t>1</w:t>
      </w:r>
      <w:r w:rsidR="00267B5F">
        <w:rPr>
          <w:b/>
        </w:rPr>
        <w:t>0</w:t>
      </w:r>
      <w:r w:rsidRPr="000C2BD7">
        <w:rPr>
          <w:b/>
        </w:rPr>
        <w:t xml:space="preserve">. Time gap between successive ROs (odd indexed ROs </w:t>
      </w:r>
      <w:r>
        <w:rPr>
          <w:b/>
        </w:rPr>
        <w:t>are</w:t>
      </w:r>
      <w:r w:rsidRPr="000C2BD7">
        <w:rPr>
          <w:b/>
        </w:rPr>
        <w:t xml:space="preserve"> deactivated within a slot)</w:t>
      </w:r>
    </w:p>
    <w:p w14:paraId="05C65813" w14:textId="77777777" w:rsidR="004A3587" w:rsidRDefault="004A3587" w:rsidP="004A3587">
      <w:pPr>
        <w:spacing w:before="120" w:after="200" w:line="276" w:lineRule="auto"/>
        <w:contextualSpacing/>
        <w:rPr>
          <w:b/>
          <w:u w:val="single"/>
        </w:rPr>
      </w:pPr>
    </w:p>
    <w:p w14:paraId="252D8295" w14:textId="77777777" w:rsidR="004A3587" w:rsidRDefault="004A3587" w:rsidP="004A3587">
      <w:pPr>
        <w:spacing w:before="120" w:after="200" w:line="276" w:lineRule="auto"/>
        <w:contextualSpacing/>
        <w:rPr>
          <w:b/>
          <w:u w:val="single"/>
        </w:rPr>
      </w:pPr>
    </w:p>
    <w:p w14:paraId="5DF75203" w14:textId="77777777" w:rsidR="004A3587" w:rsidRDefault="004A3587" w:rsidP="004A3587">
      <w:pPr>
        <w:spacing w:before="120" w:after="200" w:line="276" w:lineRule="auto"/>
        <w:contextualSpacing/>
        <w:rPr>
          <w:b/>
          <w:u w:val="single"/>
        </w:rPr>
      </w:pPr>
      <w:r w:rsidRPr="0001695B">
        <w:rPr>
          <w:b/>
          <w:u w:val="single"/>
        </w:rPr>
        <w:t>Option -2</w:t>
      </w:r>
    </w:p>
    <w:p w14:paraId="74122CA8" w14:textId="77777777" w:rsidR="004A3587" w:rsidRDefault="004A3587" w:rsidP="004A3587">
      <w:pPr>
        <w:spacing w:before="120" w:after="200" w:line="276" w:lineRule="auto"/>
        <w:contextualSpacing/>
        <w:rPr>
          <w:b/>
          <w:u w:val="single"/>
        </w:rPr>
      </w:pPr>
    </w:p>
    <w:p w14:paraId="784814A0" w14:textId="0AFFC36C" w:rsidR="004A3587" w:rsidRDefault="004A3587" w:rsidP="004A3587">
      <w:pPr>
        <w:spacing w:before="120" w:after="200" w:line="276" w:lineRule="auto"/>
        <w:contextualSpacing/>
        <w:rPr>
          <w:rFonts w:ascii="Times New Roman" w:eastAsia="Times New Roman" w:hAnsi="Times New Roman"/>
        </w:rPr>
      </w:pPr>
      <w:r>
        <w:rPr>
          <w:rFonts w:ascii="Times New Roman" w:eastAsia="Times New Roman" w:hAnsi="Times New Roman"/>
        </w:rPr>
        <w:t xml:space="preserve">An offset (e.g. </w:t>
      </w:r>
      <m:oMath>
        <m:r>
          <w:rPr>
            <w:rFonts w:ascii="Cambria Math" w:eastAsia="Times New Roman" w:hAnsi="Cambria Math"/>
          </w:rPr>
          <m:t>x</m:t>
        </m:r>
      </m:oMath>
      <w:r>
        <w:rPr>
          <w:rFonts w:ascii="Times New Roman" w:eastAsia="Times New Roman" w:hAnsi="Times New Roman"/>
        </w:rPr>
        <w:t xml:space="preserve"> symbols) can be configured by higher layers as a part of PRACH configuration to indicate the time gap between successive ROs and RO(</w:t>
      </w:r>
      <m:oMath>
        <m:r>
          <w:rPr>
            <w:rFonts w:ascii="Cambria Math" w:eastAsia="Times New Roman" w:hAnsi="Cambria Math"/>
          </w:rPr>
          <m:t>i</m:t>
        </m:r>
      </m:oMath>
      <w:r>
        <w:rPr>
          <w:rFonts w:ascii="Times New Roman" w:eastAsia="Times New Roman" w:hAnsi="Times New Roman"/>
        </w:rPr>
        <w:t>) will be shifted by x symbols within a RACH slot (</w:t>
      </w:r>
      <m:oMath>
        <m:r>
          <w:rPr>
            <w:rFonts w:ascii="Cambria Math" w:eastAsia="Times New Roman" w:hAnsi="Cambria Math"/>
          </w:rPr>
          <m:t>i≥0</m:t>
        </m:r>
      </m:oMath>
      <w:r>
        <w:rPr>
          <w:rFonts w:ascii="Times New Roman" w:eastAsia="Times New Roman" w:hAnsi="Times New Roman"/>
        </w:rPr>
        <w:t>, where the first RO within a RACH slot is indexed as RO(0)). An example of shi</w:t>
      </w:r>
      <w:r w:rsidR="002B37BC">
        <w:rPr>
          <w:rFonts w:ascii="Times New Roman" w:eastAsia="Times New Roman" w:hAnsi="Times New Roman"/>
        </w:rPr>
        <w:t>f</w:t>
      </w:r>
      <w:r w:rsidR="003919E8">
        <w:rPr>
          <w:rFonts w:ascii="Times New Roman" w:eastAsia="Times New Roman" w:hAnsi="Times New Roman"/>
        </w:rPr>
        <w:t>ted RO is illustrated in Fig. 11</w:t>
      </w:r>
      <w:r>
        <w:rPr>
          <w:rFonts w:ascii="Times New Roman" w:eastAsia="Times New Roman" w:hAnsi="Times New Roman"/>
        </w:rPr>
        <w:t xml:space="preserve"> for PRACH preamble format A1 with 6 ROs in a RACH slot and configured offset </w:t>
      </w:r>
      <m:oMath>
        <m:r>
          <w:rPr>
            <w:rFonts w:ascii="Cambria Math" w:eastAsia="Times New Roman" w:hAnsi="Cambria Math"/>
          </w:rPr>
          <m:t>x = 1</m:t>
        </m:r>
      </m:oMath>
      <w:r>
        <w:rPr>
          <w:rFonts w:ascii="Times New Roman" w:eastAsia="Times New Roman" w:hAnsi="Times New Roman"/>
        </w:rPr>
        <w:t xml:space="preserve"> symbol.</w:t>
      </w:r>
    </w:p>
    <w:p w14:paraId="004C380A" w14:textId="77777777" w:rsidR="004A3587" w:rsidRDefault="004A3587" w:rsidP="004A3587">
      <w:pPr>
        <w:spacing w:before="120" w:after="200" w:line="276" w:lineRule="auto"/>
        <w:contextualSpacing/>
        <w:rPr>
          <w:rFonts w:ascii="Times New Roman" w:eastAsia="Times New Roman" w:hAnsi="Times New Roman"/>
        </w:rPr>
      </w:pPr>
    </w:p>
    <w:p w14:paraId="070E7921" w14:textId="77777777" w:rsidR="004A3587" w:rsidRDefault="004A3587" w:rsidP="004A3587">
      <w:pPr>
        <w:spacing w:before="120" w:after="200" w:line="276" w:lineRule="auto"/>
        <w:contextualSpacing/>
        <w:jc w:val="center"/>
      </w:pPr>
      <w:r>
        <w:object w:dxaOrig="10393" w:dyaOrig="4837" w14:anchorId="10BF68EE">
          <v:shape id="_x0000_i1036" type="#_x0000_t75" style="width:418.3pt;height:194.7pt" o:ole="">
            <v:imagedata r:id="rId41" o:title=""/>
          </v:shape>
          <o:OLEObject Type="Embed" ProgID="Visio.Drawing.15" ShapeID="_x0000_i1036" DrawAspect="Content" ObjectID="_1627477480" r:id="rId42"/>
        </w:object>
      </w:r>
    </w:p>
    <w:p w14:paraId="08DD6582" w14:textId="3AD50942" w:rsidR="00143DF7" w:rsidRDefault="004A3587" w:rsidP="00143DF7">
      <w:pPr>
        <w:spacing w:before="120" w:after="200" w:line="276" w:lineRule="auto"/>
        <w:contextualSpacing/>
        <w:jc w:val="center"/>
        <w:rPr>
          <w:b/>
        </w:rPr>
      </w:pPr>
      <w:r w:rsidRPr="000C2BD7">
        <w:rPr>
          <w:b/>
        </w:rPr>
        <w:t xml:space="preserve">Figure </w:t>
      </w:r>
      <w:r w:rsidR="006D244C">
        <w:rPr>
          <w:b/>
        </w:rPr>
        <w:t>1</w:t>
      </w:r>
      <w:r w:rsidR="00267B5F">
        <w:rPr>
          <w:b/>
        </w:rPr>
        <w:t>1</w:t>
      </w:r>
      <w:r w:rsidRPr="000C2BD7">
        <w:rPr>
          <w:b/>
        </w:rPr>
        <w:t>. Time gap between successive ROs (ROs shifted by a fixed offset)</w:t>
      </w:r>
    </w:p>
    <w:p w14:paraId="7EEFA6A2" w14:textId="77777777" w:rsidR="00143DF7" w:rsidRDefault="00143DF7" w:rsidP="00143DF7">
      <w:pPr>
        <w:spacing w:before="120" w:after="200" w:line="276" w:lineRule="auto"/>
        <w:contextualSpacing/>
        <w:jc w:val="center"/>
        <w:rPr>
          <w:b/>
        </w:rPr>
      </w:pPr>
    </w:p>
    <w:p w14:paraId="2D2D8B9C" w14:textId="12FBDEBF" w:rsidR="008F31A0" w:rsidRPr="00143DF7" w:rsidRDefault="004A3587" w:rsidP="00143DF7">
      <w:pPr>
        <w:spacing w:before="120" w:after="200" w:line="276" w:lineRule="auto"/>
        <w:contextualSpacing/>
        <w:rPr>
          <w:rFonts w:ascii="Times New Roman" w:eastAsia="Times New Roman" w:hAnsi="Times New Roman"/>
          <w:b/>
          <w:u w:val="single"/>
        </w:rPr>
      </w:pPr>
      <w:r>
        <w:rPr>
          <w:rFonts w:ascii="Times New Roman" w:hAnsi="Times New Roman"/>
          <w:b/>
          <w:i/>
        </w:rPr>
        <w:t>Proposal-1</w:t>
      </w:r>
      <w:r w:rsidR="00BF770A">
        <w:rPr>
          <w:rFonts w:ascii="Times New Roman" w:hAnsi="Times New Roman"/>
          <w:b/>
          <w:i/>
        </w:rPr>
        <w:t>6</w:t>
      </w:r>
      <w:r w:rsidRPr="00246549">
        <w:rPr>
          <w:rFonts w:ascii="Times New Roman" w:hAnsi="Times New Roman"/>
          <w:b/>
          <w:i/>
        </w:rPr>
        <w:t xml:space="preserve">: </w:t>
      </w:r>
      <w:r w:rsidRPr="008F31A0">
        <w:rPr>
          <w:rFonts w:ascii="Times New Roman" w:hAnsi="Times New Roman"/>
          <w:b/>
          <w:i/>
        </w:rPr>
        <w:t>Introduce LBT gap between neighbouring ROs within a RACH slot to avoid blocking of one UE by RACH transmission of another UE in the previous RO</w:t>
      </w:r>
      <w:r w:rsidR="008F31A0" w:rsidRPr="004A3587">
        <w:rPr>
          <w:rFonts w:ascii="Times New Roman" w:hAnsi="Times New Roman"/>
          <w:b/>
          <w:i/>
        </w:rPr>
        <w:t>.</w:t>
      </w:r>
    </w:p>
    <w:p w14:paraId="48EC4599" w14:textId="77777777" w:rsidR="00F14141" w:rsidRPr="00F14141" w:rsidRDefault="00F14141" w:rsidP="00F14141">
      <w:pPr>
        <w:spacing w:before="120" w:after="200" w:line="276" w:lineRule="auto"/>
        <w:contextualSpacing/>
        <w:rPr>
          <w:rFonts w:ascii="Times New Roman" w:hAnsi="Times New Roman"/>
          <w:b/>
          <w:i/>
        </w:rPr>
      </w:pPr>
    </w:p>
    <w:p w14:paraId="1D114CD5" w14:textId="2B924800" w:rsidR="00C46142" w:rsidRPr="00246549" w:rsidRDefault="00C46142" w:rsidP="00C46142">
      <w:pPr>
        <w:pStyle w:val="Heading1"/>
        <w:ind w:left="518" w:hanging="518"/>
        <w:rPr>
          <w:rFonts w:ascii="Times New Roman" w:hAnsi="Times New Roman" w:cs="Times New Roman"/>
          <w:lang w:val="en-US"/>
        </w:rPr>
      </w:pPr>
      <w:bookmarkStart w:id="4" w:name="_GoBack"/>
      <w:bookmarkEnd w:id="4"/>
      <w:r w:rsidRPr="00246549">
        <w:rPr>
          <w:rFonts w:ascii="Times New Roman" w:hAnsi="Times New Roman" w:cs="Times New Roman"/>
          <w:lang w:val="en-US"/>
        </w:rPr>
        <w:t>Conclusion</w:t>
      </w:r>
      <w:r w:rsidR="001749E9">
        <w:rPr>
          <w:rFonts w:ascii="Times New Roman" w:hAnsi="Times New Roman" w:cs="Times New Roman"/>
          <w:lang w:val="en-US"/>
        </w:rPr>
        <w:t>s</w:t>
      </w:r>
    </w:p>
    <w:p w14:paraId="3BBD500F" w14:textId="77777777" w:rsidR="00C46142" w:rsidRPr="00246549" w:rsidRDefault="00C46142" w:rsidP="00C46142">
      <w:pPr>
        <w:pStyle w:val="LGTdoc1"/>
        <w:spacing w:beforeLines="0" w:before="240" w:after="240" w:afterAutospacing="0"/>
        <w:rPr>
          <w:b w:val="0"/>
          <w:snapToGrid/>
          <w:kern w:val="2"/>
          <w:sz w:val="20"/>
        </w:rPr>
      </w:pPr>
      <w:r w:rsidRPr="00246549">
        <w:rPr>
          <w:b w:val="0"/>
          <w:snapToGrid/>
          <w:kern w:val="2"/>
          <w:sz w:val="20"/>
        </w:rPr>
        <w:t xml:space="preserve">In this contribution, we made the following proposals/observations: </w:t>
      </w:r>
    </w:p>
    <w:p w14:paraId="68D8FB30" w14:textId="77777777" w:rsidR="001749E9" w:rsidRPr="00246549" w:rsidRDefault="001749E9" w:rsidP="001749E9">
      <w:pPr>
        <w:rPr>
          <w:rFonts w:ascii="Times New Roman" w:hAnsi="Times New Roman"/>
          <w:b/>
          <w:i/>
        </w:rPr>
      </w:pPr>
      <w:r>
        <w:rPr>
          <w:rFonts w:ascii="Times New Roman" w:hAnsi="Times New Roman"/>
          <w:b/>
          <w:i/>
        </w:rPr>
        <w:t>Observation-</w:t>
      </w:r>
      <w:r w:rsidRPr="00246549">
        <w:rPr>
          <w:rFonts w:ascii="Times New Roman" w:hAnsi="Times New Roman"/>
          <w:b/>
          <w:i/>
        </w:rPr>
        <w:t xml:space="preserve">1: </w:t>
      </w:r>
      <w:r w:rsidRPr="008C4E2C">
        <w:rPr>
          <w:rFonts w:ascii="Times New Roman" w:hAnsi="Times New Roman"/>
          <w:b/>
          <w:i/>
        </w:rPr>
        <w:t xml:space="preserve">According to Rel-15 </w:t>
      </w:r>
      <w:r>
        <w:rPr>
          <w:rFonts w:ascii="Times New Roman" w:hAnsi="Times New Roman"/>
          <w:b/>
          <w:i/>
        </w:rPr>
        <w:t>(</w:t>
      </w:r>
      <w:r w:rsidRPr="008C4E2C">
        <w:rPr>
          <w:rFonts w:ascii="Times New Roman" w:hAnsi="Times New Roman"/>
          <w:b/>
          <w:i/>
        </w:rPr>
        <w:t>assuming no further conclusions</w:t>
      </w:r>
      <w:r>
        <w:rPr>
          <w:rFonts w:ascii="Times New Roman" w:hAnsi="Times New Roman"/>
          <w:b/>
          <w:i/>
        </w:rPr>
        <w:t>), a</w:t>
      </w:r>
      <w:r w:rsidRPr="008C4E2C">
        <w:rPr>
          <w:rFonts w:ascii="Times New Roman" w:hAnsi="Times New Roman"/>
          <w:b/>
          <w:i/>
        </w:rPr>
        <w:t xml:space="preserve"> 0.5 slot </w:t>
      </w:r>
      <w:r>
        <w:rPr>
          <w:rFonts w:ascii="Times New Roman" w:hAnsi="Times New Roman"/>
          <w:b/>
          <w:i/>
        </w:rPr>
        <w:t xml:space="preserve">shift </w:t>
      </w:r>
      <w:r w:rsidRPr="008C4E2C">
        <w:rPr>
          <w:rFonts w:ascii="Times New Roman" w:hAnsi="Times New Roman"/>
          <w:b/>
          <w:i/>
        </w:rPr>
        <w:t xml:space="preserve">granularity for RMSI </w:t>
      </w:r>
      <w:r>
        <w:rPr>
          <w:rFonts w:ascii="Times New Roman" w:hAnsi="Times New Roman"/>
          <w:b/>
          <w:i/>
        </w:rPr>
        <w:t xml:space="preserve">transmission </w:t>
      </w:r>
      <w:r w:rsidRPr="008C4E2C">
        <w:rPr>
          <w:rFonts w:ascii="Times New Roman" w:hAnsi="Times New Roman"/>
          <w:b/>
          <w:i/>
        </w:rPr>
        <w:t xml:space="preserve">is not meaningful so RMSI transmission opportunities are reduced within a DRS window. For SSB transmissions </w:t>
      </w:r>
      <w:r>
        <w:rPr>
          <w:rFonts w:ascii="Times New Roman" w:hAnsi="Times New Roman"/>
          <w:b/>
          <w:i/>
        </w:rPr>
        <w:t xml:space="preserve">without RMSI </w:t>
      </w:r>
      <w:r w:rsidRPr="008C4E2C">
        <w:rPr>
          <w:rFonts w:ascii="Times New Roman" w:hAnsi="Times New Roman"/>
          <w:b/>
          <w:i/>
        </w:rPr>
        <w:t>(</w:t>
      </w:r>
      <w:r>
        <w:rPr>
          <w:rFonts w:ascii="Times New Roman" w:hAnsi="Times New Roman"/>
          <w:b/>
          <w:i/>
        </w:rPr>
        <w:t xml:space="preserve">e.g. </w:t>
      </w:r>
      <w:r w:rsidRPr="008C4E2C">
        <w:rPr>
          <w:rFonts w:ascii="Times New Roman" w:hAnsi="Times New Roman"/>
          <w:b/>
          <w:i/>
        </w:rPr>
        <w:t xml:space="preserve">NSA case), 0.5 slot </w:t>
      </w:r>
      <w:r>
        <w:rPr>
          <w:rFonts w:ascii="Times New Roman" w:hAnsi="Times New Roman"/>
          <w:b/>
          <w:i/>
        </w:rPr>
        <w:t xml:space="preserve">shift granularity could be </w:t>
      </w:r>
      <w:r w:rsidRPr="008C4E2C">
        <w:rPr>
          <w:rFonts w:ascii="Times New Roman" w:hAnsi="Times New Roman"/>
          <w:b/>
          <w:i/>
        </w:rPr>
        <w:t>meaningful</w:t>
      </w:r>
      <w:r>
        <w:rPr>
          <w:rFonts w:ascii="Times New Roman" w:hAnsi="Times New Roman"/>
          <w:b/>
          <w:i/>
        </w:rPr>
        <w:t>.</w:t>
      </w:r>
    </w:p>
    <w:p w14:paraId="35541FEB" w14:textId="77777777" w:rsidR="001749E9" w:rsidRPr="00C20BE6" w:rsidRDefault="001749E9" w:rsidP="001749E9">
      <w:pPr>
        <w:rPr>
          <w:rFonts w:ascii="Times New Roman" w:hAnsi="Times New Roman"/>
          <w:b/>
          <w:i/>
        </w:rPr>
      </w:pPr>
      <w:r w:rsidRPr="00246549">
        <w:rPr>
          <w:rFonts w:ascii="Times New Roman" w:hAnsi="Times New Roman"/>
          <w:b/>
          <w:i/>
        </w:rPr>
        <w:t xml:space="preserve">Proposal-2: </w:t>
      </w:r>
      <w:r>
        <w:rPr>
          <w:rFonts w:ascii="Times New Roman" w:hAnsi="Times New Roman"/>
          <w:b/>
          <w:i/>
        </w:rPr>
        <w:t>From initial access point of view it is pre-mature to introduce</w:t>
      </w:r>
      <w:r w:rsidRPr="00246549">
        <w:rPr>
          <w:rFonts w:ascii="Times New Roman" w:hAnsi="Times New Roman"/>
          <w:b/>
          <w:i/>
        </w:rPr>
        <w:t xml:space="preserve"> </w:t>
      </w:r>
      <w:r>
        <w:rPr>
          <w:rFonts w:ascii="Times New Roman" w:hAnsi="Times New Roman"/>
          <w:b/>
          <w:i/>
        </w:rPr>
        <w:t xml:space="preserve">multiple </w:t>
      </w:r>
      <w:r w:rsidRPr="00246549">
        <w:rPr>
          <w:rFonts w:ascii="Times New Roman" w:hAnsi="Times New Roman"/>
          <w:b/>
          <w:i/>
        </w:rPr>
        <w:t>SSB location</w:t>
      </w:r>
      <w:r>
        <w:rPr>
          <w:rFonts w:ascii="Times New Roman" w:hAnsi="Times New Roman"/>
          <w:b/>
          <w:i/>
        </w:rPr>
        <w:t>s</w:t>
      </w:r>
      <w:r w:rsidRPr="00246549">
        <w:rPr>
          <w:rFonts w:ascii="Times New Roman" w:hAnsi="Times New Roman"/>
          <w:b/>
          <w:i/>
        </w:rPr>
        <w:t xml:space="preserve"> in frequency with repetition</w:t>
      </w:r>
    </w:p>
    <w:p w14:paraId="3535018F" w14:textId="77777777" w:rsidR="001749E9" w:rsidRDefault="001749E9" w:rsidP="001749E9">
      <w:pPr>
        <w:rPr>
          <w:rFonts w:ascii="Times New Roman" w:hAnsi="Times New Roman"/>
          <w:b/>
          <w:i/>
        </w:rPr>
      </w:pPr>
      <w:r>
        <w:rPr>
          <w:rFonts w:ascii="Times New Roman" w:hAnsi="Times New Roman"/>
          <w:b/>
          <w:i/>
        </w:rPr>
        <w:t xml:space="preserve">Proposal-3: </w:t>
      </w:r>
      <w:r w:rsidRPr="00F67799">
        <w:rPr>
          <w:rFonts w:ascii="Times New Roman" w:hAnsi="Times New Roman"/>
          <w:b/>
          <w:i/>
        </w:rPr>
        <w:t>Consider the following design principles for Type-0 PDCCH monitoring slot configuration:</w:t>
      </w:r>
    </w:p>
    <w:p w14:paraId="618D816C" w14:textId="0B21B0C2" w:rsidR="001749E9" w:rsidRDefault="001749E9" w:rsidP="001749E9">
      <w:pPr>
        <w:pStyle w:val="ListParagraph"/>
        <w:numPr>
          <w:ilvl w:val="1"/>
          <w:numId w:val="29"/>
        </w:numPr>
        <w:rPr>
          <w:b/>
          <w:i/>
        </w:rPr>
      </w:pPr>
      <w:r>
        <w:rPr>
          <w:b/>
          <w:i/>
        </w:rPr>
        <w:t xml:space="preserve">Consider defining </w:t>
      </w:r>
      <w:r w:rsidRPr="00F67799">
        <w:rPr>
          <w:b/>
          <w:i/>
        </w:rPr>
        <w:t>Type-0 PDCCH monitoring based on SSB beam index-b</w:t>
      </w:r>
      <w:r>
        <w:rPr>
          <w:b/>
          <w:i/>
        </w:rPr>
        <w:t xml:space="preserve"> instead of SSB index-i</w:t>
      </w:r>
    </w:p>
    <w:p w14:paraId="0CAAE5A1" w14:textId="7316DC6C" w:rsidR="001749E9" w:rsidRDefault="001749E9" w:rsidP="001749E9">
      <w:pPr>
        <w:pStyle w:val="ListParagraph"/>
        <w:numPr>
          <w:ilvl w:val="1"/>
          <w:numId w:val="29"/>
        </w:numPr>
        <w:rPr>
          <w:b/>
          <w:i/>
        </w:rPr>
      </w:pPr>
      <w:r w:rsidRPr="00F67799">
        <w:rPr>
          <w:b/>
          <w:i/>
        </w:rPr>
        <w:t xml:space="preserve">Consider Type-0 PDCCH </w:t>
      </w:r>
      <w:r>
        <w:rPr>
          <w:b/>
          <w:i/>
        </w:rPr>
        <w:t xml:space="preserve">monitoring </w:t>
      </w:r>
      <w:r w:rsidRPr="00F67799">
        <w:rPr>
          <w:b/>
          <w:i/>
        </w:rPr>
        <w:t xml:space="preserve">slots </w:t>
      </w:r>
      <w:r>
        <w:rPr>
          <w:b/>
          <w:i/>
        </w:rPr>
        <w:t>with the same periodicity and offset as the DRS transmission window</w:t>
      </w:r>
    </w:p>
    <w:p w14:paraId="4F131B96" w14:textId="212B4F16" w:rsidR="001749E9" w:rsidRDefault="001749E9" w:rsidP="001749E9">
      <w:pPr>
        <w:pStyle w:val="ListParagraph"/>
        <w:numPr>
          <w:ilvl w:val="1"/>
          <w:numId w:val="29"/>
        </w:numPr>
        <w:rPr>
          <w:b/>
          <w:i/>
        </w:rPr>
      </w:pPr>
      <w:r w:rsidRPr="00F67799">
        <w:rPr>
          <w:b/>
          <w:i/>
        </w:rPr>
        <w:t>Consider 2 consecutive s</w:t>
      </w:r>
      <w:r>
        <w:rPr>
          <w:b/>
          <w:i/>
        </w:rPr>
        <w:t>lot PDCCH monitoring</w:t>
      </w:r>
    </w:p>
    <w:p w14:paraId="1585C414" w14:textId="752D1797" w:rsidR="001749E9" w:rsidRPr="00314F75" w:rsidRDefault="001749E9" w:rsidP="001749E9">
      <w:pPr>
        <w:pStyle w:val="ListParagraph"/>
        <w:numPr>
          <w:ilvl w:val="1"/>
          <w:numId w:val="29"/>
        </w:numPr>
        <w:rPr>
          <w:b/>
          <w:i/>
        </w:rPr>
      </w:pPr>
      <w:r w:rsidRPr="00F67799">
        <w:rPr>
          <w:b/>
          <w:i/>
        </w:rPr>
        <w:t xml:space="preserve">Consider </w:t>
      </w:r>
      <w:r>
        <w:rPr>
          <w:b/>
          <w:i/>
        </w:rPr>
        <w:t xml:space="preserve">both </w:t>
      </w:r>
      <w:r w:rsidRPr="00F67799">
        <w:rPr>
          <w:b/>
          <w:i/>
        </w:rPr>
        <w:t xml:space="preserve">single search space </w:t>
      </w:r>
      <w:r>
        <w:rPr>
          <w:b/>
          <w:i/>
        </w:rPr>
        <w:t>set and 2 search spaces sets per slot configurations</w:t>
      </w:r>
    </w:p>
    <w:p w14:paraId="2FBB3954" w14:textId="77777777" w:rsidR="001749E9" w:rsidRPr="00314F75" w:rsidRDefault="001749E9" w:rsidP="001749E9">
      <w:pPr>
        <w:rPr>
          <w:rFonts w:ascii="Times New Roman" w:hAnsi="Times New Roman"/>
          <w:b/>
          <w:i/>
        </w:rPr>
      </w:pPr>
      <w:r>
        <w:rPr>
          <w:rFonts w:ascii="Times New Roman" w:hAnsi="Times New Roman"/>
          <w:b/>
          <w:i/>
        </w:rPr>
        <w:t>Proposal-4</w:t>
      </w:r>
      <w:r w:rsidRPr="00246549">
        <w:rPr>
          <w:rFonts w:ascii="Times New Roman" w:hAnsi="Times New Roman"/>
          <w:b/>
          <w:i/>
        </w:rPr>
        <w:t xml:space="preserve">: </w:t>
      </w:r>
      <w:r>
        <w:rPr>
          <w:rFonts w:ascii="Times New Roman" w:hAnsi="Times New Roman"/>
          <w:b/>
          <w:i/>
        </w:rPr>
        <w:t xml:space="preserve">Consider </w:t>
      </w:r>
      <w:r w:rsidRPr="00246549">
        <w:rPr>
          <w:rFonts w:ascii="Times New Roman" w:hAnsi="Times New Roman"/>
          <w:b/>
          <w:i/>
        </w:rPr>
        <w:t xml:space="preserve">RMSI rate-matching around SSBs </w:t>
      </w:r>
      <w:r>
        <w:rPr>
          <w:rFonts w:ascii="Times New Roman" w:hAnsi="Times New Roman"/>
          <w:b/>
          <w:i/>
        </w:rPr>
        <w:t>to allow more flexibility for NR-U channel raster and SS raster design.</w:t>
      </w:r>
      <w:r w:rsidRPr="00246549">
        <w:rPr>
          <w:rFonts w:ascii="Times New Roman" w:hAnsi="Times New Roman"/>
          <w:b/>
          <w:i/>
        </w:rPr>
        <w:t xml:space="preserve"> </w:t>
      </w:r>
    </w:p>
    <w:p w14:paraId="71ED9E2C" w14:textId="77777777" w:rsidR="001749E9" w:rsidRDefault="001749E9" w:rsidP="001749E9">
      <w:pPr>
        <w:rPr>
          <w:rFonts w:ascii="Times New Roman" w:hAnsi="Times New Roman"/>
          <w:b/>
          <w:i/>
        </w:rPr>
      </w:pPr>
      <w:r>
        <w:rPr>
          <w:rFonts w:ascii="Times New Roman" w:hAnsi="Times New Roman"/>
          <w:b/>
          <w:i/>
        </w:rPr>
        <w:t>Proposal-5</w:t>
      </w:r>
      <w:r w:rsidRPr="00246549">
        <w:rPr>
          <w:rFonts w:ascii="Times New Roman" w:hAnsi="Times New Roman"/>
          <w:b/>
          <w:i/>
        </w:rPr>
        <w:t xml:space="preserve">: Consider </w:t>
      </w:r>
      <w:r>
        <w:rPr>
          <w:rFonts w:ascii="Times New Roman" w:hAnsi="Times New Roman"/>
          <w:b/>
          <w:i/>
        </w:rPr>
        <w:t>periodic CSI-RS with slot offset defined with respect to an associated SSB</w:t>
      </w:r>
    </w:p>
    <w:p w14:paraId="18E5D80F" w14:textId="77777777" w:rsidR="001749E9" w:rsidRPr="00DB2FBD" w:rsidRDefault="001749E9" w:rsidP="001749E9">
      <w:pPr>
        <w:jc w:val="left"/>
        <w:rPr>
          <w:rFonts w:ascii="Times New Roman" w:hAnsi="Times New Roman"/>
          <w:b/>
          <w:i/>
        </w:rPr>
      </w:pPr>
      <w:r w:rsidRPr="00DB2FBD">
        <w:rPr>
          <w:b/>
          <w:i/>
          <w:szCs w:val="20"/>
        </w:rPr>
        <w:t>Proposal</w:t>
      </w:r>
      <w:r>
        <w:rPr>
          <w:b/>
          <w:i/>
          <w:szCs w:val="20"/>
        </w:rPr>
        <w:t>-6</w:t>
      </w:r>
      <w:r w:rsidRPr="00DB2FBD">
        <w:rPr>
          <w:b/>
          <w:i/>
          <w:szCs w:val="20"/>
        </w:rPr>
        <w:t xml:space="preserve">: Type - 0A/2 search space monitoring can be enabled within DRS without RAN1 specification changes. </w:t>
      </w:r>
      <w:r>
        <w:rPr>
          <w:b/>
          <w:i/>
          <w:szCs w:val="20"/>
        </w:rPr>
        <w:t>Consider s</w:t>
      </w:r>
      <w:r w:rsidRPr="00DB2FBD">
        <w:rPr>
          <w:b/>
          <w:i/>
          <w:szCs w:val="20"/>
        </w:rPr>
        <w:t>end</w:t>
      </w:r>
      <w:r>
        <w:rPr>
          <w:b/>
          <w:i/>
          <w:szCs w:val="20"/>
        </w:rPr>
        <w:t>ing</w:t>
      </w:r>
      <w:r w:rsidRPr="00DB2FBD">
        <w:rPr>
          <w:b/>
          <w:i/>
          <w:szCs w:val="20"/>
        </w:rPr>
        <w:t xml:space="preserve"> LS to RAN2 to take this into account.</w:t>
      </w:r>
    </w:p>
    <w:p w14:paraId="1076A868" w14:textId="77777777" w:rsidR="001749E9" w:rsidRDefault="001749E9" w:rsidP="001749E9">
      <w:pPr>
        <w:rPr>
          <w:rFonts w:ascii="Times New Roman" w:hAnsi="Times New Roman"/>
          <w:b/>
          <w:i/>
        </w:rPr>
      </w:pPr>
      <w:r>
        <w:rPr>
          <w:rFonts w:ascii="Times New Roman" w:hAnsi="Times New Roman"/>
          <w:b/>
          <w:i/>
        </w:rPr>
        <w:t>Proposal-7</w:t>
      </w:r>
      <w:r w:rsidRPr="00246549">
        <w:rPr>
          <w:rFonts w:ascii="Times New Roman" w:hAnsi="Times New Roman"/>
          <w:b/>
          <w:i/>
        </w:rPr>
        <w:t xml:space="preserve">: </w:t>
      </w:r>
      <w:r>
        <w:rPr>
          <w:rFonts w:ascii="Times New Roman" w:hAnsi="Times New Roman"/>
          <w:b/>
          <w:i/>
        </w:rPr>
        <w:t>In terms of channel raster and SS raster:</w:t>
      </w:r>
    </w:p>
    <w:p w14:paraId="332762DE" w14:textId="77777777" w:rsidR="001749E9" w:rsidRDefault="001749E9" w:rsidP="001749E9">
      <w:pPr>
        <w:pStyle w:val="ListParagraph"/>
        <w:numPr>
          <w:ilvl w:val="1"/>
          <w:numId w:val="29"/>
        </w:numPr>
        <w:rPr>
          <w:b/>
          <w:i/>
        </w:rPr>
      </w:pPr>
      <w:r w:rsidRPr="00314F75">
        <w:rPr>
          <w:b/>
          <w:i/>
        </w:rPr>
        <w:lastRenderedPageBreak/>
        <w:t>Consider channel raster frequencies for consecutive 20 MHz RF channels such that the constituent PRBs corresponding to each of the 20 MHz RF channels lie on a common PRB grid</w:t>
      </w:r>
    </w:p>
    <w:p w14:paraId="0908A443" w14:textId="77777777" w:rsidR="001749E9" w:rsidRPr="00314F75" w:rsidRDefault="001749E9" w:rsidP="001749E9">
      <w:pPr>
        <w:pStyle w:val="ListParagraph"/>
        <w:numPr>
          <w:ilvl w:val="1"/>
          <w:numId w:val="29"/>
        </w:numPr>
        <w:rPr>
          <w:b/>
          <w:i/>
        </w:rPr>
      </w:pPr>
      <w:r w:rsidRPr="00314F75">
        <w:rPr>
          <w:b/>
          <w:i/>
        </w:rPr>
        <w:t>Consider SS raster frequencies for NR-U that are sparser than NR (e.g. one every 20 MHz) due to the limited flexibility in channel placement in unlicensed band</w:t>
      </w:r>
    </w:p>
    <w:p w14:paraId="342D622D" w14:textId="77777777" w:rsidR="00CD2845" w:rsidRDefault="00CD2845" w:rsidP="00CD2845">
      <w:pPr>
        <w:rPr>
          <w:rFonts w:ascii="Times New Roman" w:hAnsi="Times New Roman"/>
          <w:b/>
          <w:i/>
          <w:szCs w:val="20"/>
          <w:lang w:val="en-US"/>
        </w:rPr>
      </w:pPr>
      <w:r>
        <w:rPr>
          <w:rFonts w:ascii="Times New Roman" w:hAnsi="Times New Roman"/>
          <w:b/>
          <w:i/>
          <w:szCs w:val="20"/>
          <w:lang w:val="en-US"/>
        </w:rPr>
        <w:t>Proposal-8</w:t>
      </w:r>
      <w:r w:rsidRPr="00246549">
        <w:rPr>
          <w:rFonts w:ascii="Times New Roman" w:hAnsi="Times New Roman"/>
          <w:b/>
          <w:i/>
          <w:szCs w:val="20"/>
          <w:lang w:val="en-US"/>
        </w:rPr>
        <w:t>: Support only NR short PRACH formats (L=139) when temporal allowance of 2 MHz OCB is allowed by regulation.</w:t>
      </w:r>
    </w:p>
    <w:p w14:paraId="4C1C2E24" w14:textId="394021DC" w:rsidR="00CD2845" w:rsidRDefault="00CD2845" w:rsidP="00CD2845">
      <w:pPr>
        <w:spacing w:before="240"/>
        <w:rPr>
          <w:rFonts w:ascii="Times New Roman" w:hAnsi="Times New Roman"/>
          <w:b/>
          <w:i/>
        </w:rPr>
      </w:pPr>
      <w:r>
        <w:rPr>
          <w:rFonts w:ascii="Times New Roman" w:hAnsi="Times New Roman"/>
          <w:b/>
          <w:i/>
        </w:rPr>
        <w:t>Proposal-9</w:t>
      </w:r>
      <w:r w:rsidRPr="00246549">
        <w:rPr>
          <w:rFonts w:ascii="Times New Roman" w:hAnsi="Times New Roman"/>
          <w:b/>
          <w:i/>
        </w:rPr>
        <w:t xml:space="preserve">: </w:t>
      </w:r>
      <w:r>
        <w:rPr>
          <w:rFonts w:ascii="Times New Roman" w:hAnsi="Times New Roman"/>
          <w:b/>
          <w:i/>
        </w:rPr>
        <w:t>In addition to the Rel-15 design for NR short PRACH (sequence length of 139), support enhanced design of NR-U PRACH by adopting sin</w:t>
      </w:r>
      <w:r w:rsidR="00527C91">
        <w:rPr>
          <w:rFonts w:ascii="Times New Roman" w:hAnsi="Times New Roman"/>
          <w:b/>
          <w:i/>
        </w:rPr>
        <w:t>gle</w:t>
      </w:r>
      <w:r>
        <w:rPr>
          <w:rFonts w:ascii="Times New Roman" w:hAnsi="Times New Roman"/>
          <w:b/>
          <w:i/>
        </w:rPr>
        <w:t xml:space="preserve"> long ZC sequence of the following lengths:</w:t>
      </w:r>
    </w:p>
    <w:p w14:paraId="7022F417" w14:textId="77777777" w:rsidR="00CD2845" w:rsidRDefault="00CD2845" w:rsidP="00850B99">
      <w:pPr>
        <w:pStyle w:val="ListParagraph"/>
        <w:numPr>
          <w:ilvl w:val="0"/>
          <w:numId w:val="40"/>
        </w:numPr>
        <w:spacing w:before="240"/>
        <w:rPr>
          <w:b/>
          <w:i/>
          <w:lang w:val="en-US"/>
        </w:rPr>
      </w:pPr>
      <w:r>
        <w:rPr>
          <w:b/>
          <w:i/>
          <w:lang w:val="en-US"/>
        </w:rPr>
        <w:t>15 KHz: L</w:t>
      </w:r>
      <w:r>
        <w:rPr>
          <w:b/>
          <w:i/>
          <w:vertAlign w:val="subscript"/>
          <w:lang w:val="en-US"/>
        </w:rPr>
        <w:t>RA</w:t>
      </w:r>
      <w:r>
        <w:rPr>
          <w:b/>
          <w:i/>
          <w:lang w:val="en-US"/>
        </w:rPr>
        <w:t xml:space="preserve"> = 1151</w:t>
      </w:r>
    </w:p>
    <w:p w14:paraId="07FB0E78" w14:textId="77777777" w:rsidR="00CD2845" w:rsidRPr="00D90FC6" w:rsidRDefault="00CD2845" w:rsidP="00850B99">
      <w:pPr>
        <w:pStyle w:val="ListParagraph"/>
        <w:numPr>
          <w:ilvl w:val="0"/>
          <w:numId w:val="40"/>
        </w:numPr>
        <w:spacing w:before="240"/>
        <w:rPr>
          <w:b/>
          <w:i/>
        </w:rPr>
      </w:pPr>
      <w:r>
        <w:rPr>
          <w:b/>
          <w:i/>
          <w:lang w:val="en-US"/>
        </w:rPr>
        <w:t>30 KHz: L</w:t>
      </w:r>
      <w:r>
        <w:rPr>
          <w:b/>
          <w:i/>
          <w:vertAlign w:val="subscript"/>
          <w:lang w:val="en-US"/>
        </w:rPr>
        <w:t>RA</w:t>
      </w:r>
      <w:r>
        <w:rPr>
          <w:b/>
          <w:i/>
          <w:lang w:val="en-US"/>
        </w:rPr>
        <w:t xml:space="preserve"> = 571</w:t>
      </w:r>
      <w:r w:rsidRPr="00D90FC6">
        <w:rPr>
          <w:b/>
          <w:i/>
          <w:lang w:val="en-US"/>
        </w:rPr>
        <w:t>.</w:t>
      </w:r>
    </w:p>
    <w:p w14:paraId="7E980991" w14:textId="77777777" w:rsidR="00850B99" w:rsidRDefault="00CD2845" w:rsidP="00850B99">
      <w:pPr>
        <w:spacing w:before="120"/>
        <w:rPr>
          <w:rFonts w:ascii="Times New Roman" w:hAnsi="Times New Roman"/>
          <w:b/>
          <w:i/>
        </w:rPr>
      </w:pPr>
      <w:r>
        <w:rPr>
          <w:rFonts w:ascii="Times New Roman" w:eastAsia="Calibri" w:hAnsi="Times New Roman"/>
          <w:b/>
          <w:i/>
          <w:szCs w:val="20"/>
          <w:lang w:val="en-US"/>
        </w:rPr>
        <w:t>Proposal-10</w:t>
      </w:r>
      <w:r w:rsidRPr="00147014">
        <w:rPr>
          <w:rFonts w:ascii="Times New Roman" w:eastAsia="Calibri" w:hAnsi="Times New Roman"/>
          <w:b/>
          <w:i/>
          <w:szCs w:val="20"/>
          <w:lang w:val="en-US"/>
        </w:rPr>
        <w:t>:</w:t>
      </w:r>
      <w:r>
        <w:rPr>
          <w:rFonts w:ascii="Times New Roman" w:eastAsia="Calibri" w:hAnsi="Times New Roman"/>
          <w:b/>
          <w:i/>
          <w:szCs w:val="20"/>
          <w:lang w:val="en-US"/>
        </w:rPr>
        <w:t xml:space="preserve"> </w:t>
      </w:r>
      <w:r>
        <w:rPr>
          <w:rFonts w:ascii="Times New Roman" w:hAnsi="Times New Roman"/>
          <w:b/>
          <w:i/>
        </w:rPr>
        <w:t>Support similar mapping rule as for Rel-15 NR short PRACH (sequence length of 139) to map logical index to sequence number (or root index) for NR-U PRACH with longer sequence lengths.</w:t>
      </w:r>
    </w:p>
    <w:p w14:paraId="13A009D5" w14:textId="29B409C5" w:rsidR="00CD2845" w:rsidRPr="00850B99" w:rsidRDefault="00CD2845" w:rsidP="00850B99">
      <w:pPr>
        <w:pStyle w:val="ListParagraph"/>
        <w:numPr>
          <w:ilvl w:val="0"/>
          <w:numId w:val="41"/>
        </w:numPr>
        <w:spacing w:before="120"/>
        <w:rPr>
          <w:b/>
          <w:i/>
          <w:szCs w:val="24"/>
        </w:rPr>
      </w:pPr>
      <w:r w:rsidRPr="00850B99">
        <w:rPr>
          <w:b/>
          <w:i/>
          <w:lang w:val="en-US"/>
        </w:rPr>
        <w:t>Use a subset of logical indices to restrict high cubic metric root indices.</w:t>
      </w:r>
    </w:p>
    <w:p w14:paraId="4D6E99EC" w14:textId="77777777" w:rsidR="00850B99" w:rsidRDefault="00CD2845" w:rsidP="00850B99">
      <w:pPr>
        <w:spacing w:before="120"/>
        <w:rPr>
          <w:b/>
          <w:i/>
          <w:szCs w:val="20"/>
          <w:lang w:val="en-US"/>
        </w:rPr>
      </w:pPr>
      <w:r w:rsidRPr="004C37EE">
        <w:rPr>
          <w:b/>
          <w:i/>
          <w:szCs w:val="20"/>
          <w:lang w:val="en-US"/>
        </w:rPr>
        <w:t>Proposal-11: Support at least preamble formats A and B for PRACH in NR-unlicensed.</w:t>
      </w:r>
    </w:p>
    <w:p w14:paraId="6336B6CB" w14:textId="2713CEF9" w:rsidR="00CD2845" w:rsidRPr="00850B99" w:rsidRDefault="00CD2845" w:rsidP="00850B99">
      <w:pPr>
        <w:pStyle w:val="ListParagraph"/>
        <w:numPr>
          <w:ilvl w:val="0"/>
          <w:numId w:val="41"/>
        </w:numPr>
        <w:spacing w:before="120"/>
        <w:rPr>
          <w:b/>
          <w:i/>
          <w:szCs w:val="20"/>
          <w:lang w:val="en-US"/>
        </w:rPr>
      </w:pPr>
      <w:r w:rsidRPr="00850B99">
        <w:rPr>
          <w:b/>
          <w:i/>
          <w:szCs w:val="20"/>
          <w:lang w:val="en-US"/>
        </w:rPr>
        <w:t xml:space="preserve">Keep </w:t>
      </w:r>
      <w:r w:rsidR="003F471A" w:rsidRPr="00850B99">
        <w:rPr>
          <w:b/>
          <w:i/>
          <w:lang w:val="en-US"/>
        </w:rPr>
        <w:t xml:space="preserve">the number of rows in </w:t>
      </w:r>
      <w:r w:rsidRPr="00850B99">
        <w:rPr>
          <w:b/>
          <w:i/>
          <w:szCs w:val="20"/>
          <w:lang w:val="en-US"/>
        </w:rPr>
        <w:t>Rel-15 NR configuration index tables unchanged</w:t>
      </w:r>
      <w:r w:rsidR="00850B99" w:rsidRPr="00850B99">
        <w:rPr>
          <w:b/>
          <w:i/>
          <w:szCs w:val="20"/>
          <w:lang w:val="en-US"/>
        </w:rPr>
        <w:t>.</w:t>
      </w:r>
    </w:p>
    <w:p w14:paraId="31004468" w14:textId="38BDCD95" w:rsidR="00850B99" w:rsidRPr="00850B99" w:rsidRDefault="00850B99" w:rsidP="00850B99">
      <w:pPr>
        <w:spacing w:before="120"/>
        <w:rPr>
          <w:b/>
          <w:i/>
          <w:szCs w:val="20"/>
          <w:lang w:val="en-US"/>
        </w:rPr>
      </w:pPr>
      <w:r>
        <w:rPr>
          <w:b/>
          <w:i/>
          <w:lang w:val="en-US"/>
        </w:rPr>
        <w:t>Observation-1</w:t>
      </w:r>
      <w:r>
        <w:rPr>
          <w:b/>
          <w:i/>
          <w:lang w:val="en-US"/>
        </w:rPr>
        <w:t>2</w:t>
      </w:r>
      <w:r>
        <w:rPr>
          <w:b/>
          <w:i/>
          <w:lang w:val="en-US"/>
        </w:rPr>
        <w:t>: Exclusion of certain preamble format(s) can be enab</w:t>
      </w:r>
      <w:r>
        <w:rPr>
          <w:b/>
          <w:i/>
          <w:lang w:val="en-US"/>
        </w:rPr>
        <w:t xml:space="preserve">led by proper configuration of </w:t>
      </w:r>
      <w:proofErr w:type="spellStart"/>
      <w:r>
        <w:rPr>
          <w:b/>
          <w:i/>
          <w:lang w:val="en-US"/>
        </w:rPr>
        <w:t>c</w:t>
      </w:r>
      <w:r>
        <w:rPr>
          <w:b/>
          <w:i/>
          <w:lang w:val="en-US"/>
        </w:rPr>
        <w:t>onfigurationIndex</w:t>
      </w:r>
      <w:proofErr w:type="spellEnd"/>
      <w:r>
        <w:rPr>
          <w:b/>
          <w:i/>
          <w:lang w:val="en-US"/>
        </w:rPr>
        <w:t xml:space="preserve"> by the scheduler, without changing the existing Rel-15 NR</w:t>
      </w:r>
      <w:r>
        <w:rPr>
          <w:b/>
          <w:i/>
          <w:lang w:val="en-US"/>
        </w:rPr>
        <w:t xml:space="preserve"> PRACH configuration index table.</w:t>
      </w:r>
    </w:p>
    <w:p w14:paraId="64849475" w14:textId="77777777" w:rsidR="00850B99" w:rsidRDefault="00850B99" w:rsidP="00CD2845">
      <w:pPr>
        <w:spacing w:before="120" w:after="200" w:line="276" w:lineRule="auto"/>
        <w:contextualSpacing/>
        <w:rPr>
          <w:b/>
          <w:i/>
          <w:lang w:val="en-US"/>
        </w:rPr>
      </w:pPr>
    </w:p>
    <w:p w14:paraId="450F78DD" w14:textId="2E835A6A" w:rsidR="00CD2845" w:rsidRDefault="00850B99" w:rsidP="00850B99">
      <w:pPr>
        <w:spacing w:before="120" w:line="276" w:lineRule="auto"/>
        <w:contextualSpacing/>
        <w:rPr>
          <w:b/>
          <w:i/>
          <w:lang w:val="en-US"/>
        </w:rPr>
      </w:pPr>
      <w:r>
        <w:rPr>
          <w:b/>
          <w:i/>
          <w:lang w:val="en-US"/>
        </w:rPr>
        <w:t>Proposal-13</w:t>
      </w:r>
      <w:r w:rsidR="00CD2845">
        <w:rPr>
          <w:b/>
          <w:i/>
          <w:lang w:val="en-US"/>
        </w:rPr>
        <w:t>: Do not support 60 KHz SCS for NR-U PRACH in FR1.</w:t>
      </w:r>
    </w:p>
    <w:p w14:paraId="7D9C9E6F" w14:textId="77777777" w:rsidR="00CD2845" w:rsidRDefault="00CD2845" w:rsidP="00CD2845">
      <w:pPr>
        <w:spacing w:before="120" w:after="200" w:line="276" w:lineRule="auto"/>
        <w:contextualSpacing/>
        <w:rPr>
          <w:b/>
          <w:i/>
          <w:lang w:val="en-US"/>
        </w:rPr>
      </w:pPr>
    </w:p>
    <w:p w14:paraId="08543060" w14:textId="20D08035" w:rsidR="00850B99" w:rsidRDefault="00850B99" w:rsidP="00CD2845">
      <w:pPr>
        <w:spacing w:before="120" w:after="200" w:line="276" w:lineRule="auto"/>
        <w:contextualSpacing/>
        <w:rPr>
          <w:b/>
          <w:i/>
          <w:lang w:val="en-US"/>
        </w:rPr>
      </w:pPr>
      <w:r>
        <w:rPr>
          <w:b/>
          <w:i/>
          <w:lang w:val="en-US"/>
        </w:rPr>
        <w:t>Proposal-14</w:t>
      </w:r>
      <w:r w:rsidR="00CD2845" w:rsidRPr="005F26CD">
        <w:rPr>
          <w:b/>
          <w:i/>
          <w:lang w:val="en-US"/>
        </w:rPr>
        <w:t xml:space="preserve">: </w:t>
      </w:r>
      <w:r w:rsidR="00CD2845">
        <w:rPr>
          <w:b/>
          <w:i/>
          <w:lang w:val="en-US"/>
        </w:rPr>
        <w:t>Support only TDM between PRACH and other UL signals/channels at least for PRACH transmission within UE acquired COT.</w:t>
      </w:r>
    </w:p>
    <w:p w14:paraId="79D346F8" w14:textId="77777777" w:rsidR="00850B99" w:rsidRDefault="00850B99" w:rsidP="00CD2845">
      <w:pPr>
        <w:spacing w:before="120" w:after="200" w:line="276" w:lineRule="auto"/>
        <w:contextualSpacing/>
        <w:rPr>
          <w:b/>
          <w:i/>
          <w:lang w:val="en-US"/>
        </w:rPr>
      </w:pPr>
    </w:p>
    <w:p w14:paraId="575DD5E8" w14:textId="77777777" w:rsidR="00850B99" w:rsidRDefault="00850B99" w:rsidP="00850B99">
      <w:pPr>
        <w:spacing w:before="240" w:after="240"/>
        <w:rPr>
          <w:b/>
          <w:i/>
          <w:lang w:val="en-US"/>
        </w:rPr>
      </w:pPr>
      <w:r>
        <w:rPr>
          <w:b/>
          <w:i/>
          <w:lang w:val="en-US"/>
        </w:rPr>
        <w:t>Observation-1</w:t>
      </w:r>
      <w:r>
        <w:rPr>
          <w:b/>
          <w:i/>
          <w:lang w:val="en-US"/>
        </w:rPr>
        <w:t>5</w:t>
      </w:r>
      <w:r>
        <w:rPr>
          <w:b/>
          <w:i/>
          <w:lang w:val="en-US"/>
        </w:rPr>
        <w:t xml:space="preserve">: If PRACH is transmitted within gNB shared COT, where 2 MHZ temporal OCB is allowed by regulation, FDM between short PRACH (L=139) and other UL signals/channels can be supported. </w:t>
      </w:r>
    </w:p>
    <w:p w14:paraId="52EF1EE0" w14:textId="45E413E0" w:rsidR="00850B99" w:rsidRPr="00850B99" w:rsidRDefault="00850B99" w:rsidP="00850B99">
      <w:pPr>
        <w:pStyle w:val="ListParagraph"/>
        <w:numPr>
          <w:ilvl w:val="0"/>
          <w:numId w:val="41"/>
        </w:numPr>
        <w:spacing w:before="240" w:after="240"/>
        <w:rPr>
          <w:rFonts w:ascii="Times" w:hAnsi="Times"/>
          <w:b/>
          <w:i/>
          <w:lang w:val="en-US"/>
        </w:rPr>
      </w:pPr>
      <w:r w:rsidRPr="00850B99">
        <w:rPr>
          <w:b/>
          <w:i/>
          <w:lang w:val="en-US"/>
        </w:rPr>
        <w:t>The</w:t>
      </w:r>
      <w:r w:rsidRPr="00850B99">
        <w:rPr>
          <w:b/>
          <w:i/>
          <w:szCs w:val="20"/>
          <w:lang w:val="en-US"/>
        </w:rPr>
        <w:t xml:space="preserve"> UEs scheduled with interlaced transmission would puncture their transmission on the REs that overlap with resources allocated to PRACH of other UEs.</w:t>
      </w:r>
    </w:p>
    <w:p w14:paraId="1F4B6063" w14:textId="3F83DAA4" w:rsidR="00F14141" w:rsidRPr="00850B99" w:rsidRDefault="00CD2845" w:rsidP="00850B99">
      <w:pPr>
        <w:spacing w:before="120" w:after="200" w:line="276" w:lineRule="auto"/>
        <w:contextualSpacing/>
        <w:rPr>
          <w:rFonts w:ascii="Times New Roman" w:hAnsi="Times New Roman"/>
          <w:b/>
          <w:i/>
        </w:rPr>
      </w:pPr>
      <w:r>
        <w:rPr>
          <w:rFonts w:ascii="Times New Roman" w:hAnsi="Times New Roman"/>
          <w:b/>
          <w:i/>
        </w:rPr>
        <w:t>Proposal-1</w:t>
      </w:r>
      <w:r w:rsidR="00850B99">
        <w:rPr>
          <w:rFonts w:ascii="Times New Roman" w:hAnsi="Times New Roman"/>
          <w:b/>
          <w:i/>
        </w:rPr>
        <w:t>5</w:t>
      </w:r>
      <w:r w:rsidRPr="00246549">
        <w:rPr>
          <w:rFonts w:ascii="Times New Roman" w:hAnsi="Times New Roman"/>
          <w:b/>
          <w:i/>
        </w:rPr>
        <w:t xml:space="preserve">: </w:t>
      </w:r>
      <w:r w:rsidRPr="008F31A0">
        <w:rPr>
          <w:rFonts w:ascii="Times New Roman" w:hAnsi="Times New Roman"/>
          <w:b/>
          <w:i/>
        </w:rPr>
        <w:t>Introduce LBT gap between neighbouring ROs within a RACH slot to avoid blocking of one UE by RACH transmission of another UE in the previous RO</w:t>
      </w:r>
      <w:r>
        <w:rPr>
          <w:rFonts w:ascii="Times New Roman" w:hAnsi="Times New Roman"/>
          <w:b/>
          <w:i/>
        </w:rPr>
        <w:t>.</w:t>
      </w:r>
    </w:p>
    <w:p w14:paraId="30BA8ACB" w14:textId="20B9B0F1" w:rsidR="00C46142" w:rsidRPr="00246549" w:rsidRDefault="00C46142">
      <w:pPr>
        <w:pStyle w:val="Heading1"/>
        <w:keepNext w:val="0"/>
        <w:widowControl w:val="0"/>
        <w:numPr>
          <w:ilvl w:val="0"/>
          <w:numId w:val="0"/>
        </w:numPr>
        <w:spacing w:before="480" w:after="120"/>
        <w:rPr>
          <w:rFonts w:ascii="Times New Roman" w:hAnsi="Times New Roman" w:cs="Times New Roman"/>
        </w:rPr>
      </w:pPr>
      <w:r w:rsidRPr="00246549">
        <w:rPr>
          <w:rFonts w:ascii="Times New Roman" w:hAnsi="Times New Roman" w:cs="Times New Roman"/>
          <w:sz w:val="28"/>
          <w:lang w:val="en-US"/>
        </w:rPr>
        <w:t>References</w:t>
      </w:r>
    </w:p>
    <w:p w14:paraId="0DA3585D" w14:textId="77777777" w:rsidR="00202C7C" w:rsidRDefault="00C46142" w:rsidP="00C46142">
      <w:pPr>
        <w:pStyle w:val="BodyText"/>
        <w:rPr>
          <w:rFonts w:ascii="Times New Roman" w:hAnsi="Times New Roman"/>
          <w:szCs w:val="20"/>
          <w:lang w:eastAsia="zh-CN"/>
        </w:rPr>
      </w:pPr>
      <w:bookmarkStart w:id="5" w:name="_Ref534885260"/>
      <w:r w:rsidRPr="00246549">
        <w:rPr>
          <w:rFonts w:ascii="Times New Roman" w:hAnsi="Times New Roman"/>
          <w:lang w:val="en-US"/>
        </w:rPr>
        <w:t xml:space="preserve">[1] RP-182878, “New WID on NR-based Access to Unlicensed Spectrum”, Qualcomm </w:t>
      </w:r>
      <w:proofErr w:type="spellStart"/>
      <w:r w:rsidRPr="00246549">
        <w:rPr>
          <w:rFonts w:ascii="Times New Roman" w:hAnsi="Times New Roman"/>
          <w:lang w:val="en-US"/>
        </w:rPr>
        <w:t>Inc</w:t>
      </w:r>
      <w:proofErr w:type="spellEnd"/>
      <w:r w:rsidRPr="00246549">
        <w:rPr>
          <w:rFonts w:ascii="Times New Roman" w:hAnsi="Times New Roman"/>
          <w:lang w:val="en-US"/>
        </w:rPr>
        <w:t xml:space="preserve">, </w:t>
      </w:r>
      <w:r w:rsidRPr="00246549">
        <w:rPr>
          <w:rFonts w:ascii="Times New Roman" w:hAnsi="Times New Roman"/>
          <w:szCs w:val="20"/>
          <w:lang w:eastAsia="zh-CN"/>
        </w:rPr>
        <w:t>3GPP TSG RAN Meeting #82, Dec. 2018</w:t>
      </w:r>
      <w:r w:rsidR="00202C7C">
        <w:rPr>
          <w:rFonts w:ascii="Times New Roman" w:hAnsi="Times New Roman"/>
          <w:szCs w:val="20"/>
          <w:lang w:eastAsia="zh-CN"/>
        </w:rPr>
        <w:t>.</w:t>
      </w:r>
    </w:p>
    <w:bookmarkEnd w:id="5"/>
    <w:p w14:paraId="14B131B7" w14:textId="0B732924" w:rsidR="00C46142" w:rsidRPr="00246549" w:rsidRDefault="00C46142" w:rsidP="00C46142">
      <w:pPr>
        <w:pStyle w:val="BodyText"/>
        <w:overflowPunct w:val="0"/>
        <w:textAlignment w:val="baseline"/>
        <w:rPr>
          <w:rFonts w:ascii="Times New Roman" w:hAnsi="Times New Roman"/>
          <w:kern w:val="2"/>
          <w:szCs w:val="20"/>
          <w:lang w:val="en-US" w:eastAsia="ko-KR"/>
        </w:rPr>
      </w:pPr>
      <w:r w:rsidRPr="00246549">
        <w:rPr>
          <w:rFonts w:ascii="Times New Roman" w:hAnsi="Times New Roman"/>
          <w:kern w:val="2"/>
          <w:szCs w:val="20"/>
          <w:lang w:val="en-US" w:eastAsia="ko-KR"/>
        </w:rPr>
        <w:t>[</w:t>
      </w:r>
      <w:r w:rsidR="00202C7C">
        <w:rPr>
          <w:rFonts w:ascii="Times New Roman" w:hAnsi="Times New Roman"/>
          <w:kern w:val="2"/>
          <w:szCs w:val="20"/>
          <w:lang w:val="en-US" w:eastAsia="ko-KR"/>
        </w:rPr>
        <w:t>2</w:t>
      </w:r>
      <w:r w:rsidRPr="00246549">
        <w:rPr>
          <w:rFonts w:ascii="Times New Roman" w:hAnsi="Times New Roman"/>
          <w:kern w:val="2"/>
          <w:szCs w:val="20"/>
          <w:lang w:val="en-US" w:eastAsia="ko-KR"/>
        </w:rPr>
        <w:t>] RAN1 Chairman’s note, 3GPP TSG RAN WG1 Meeting #96, February, 2019.</w:t>
      </w:r>
    </w:p>
    <w:p w14:paraId="19E2413A" w14:textId="0F67CF18" w:rsidR="00202C7C" w:rsidRDefault="00C46142" w:rsidP="00202C7C">
      <w:pPr>
        <w:rPr>
          <w:lang w:eastAsia="x-none"/>
        </w:rPr>
      </w:pPr>
      <w:r>
        <w:rPr>
          <w:rFonts w:ascii="Times New Roman" w:hAnsi="Times New Roman"/>
          <w:kern w:val="2"/>
          <w:szCs w:val="20"/>
          <w:lang w:val="en-US" w:eastAsia="ko-KR"/>
        </w:rPr>
        <w:t>[</w:t>
      </w:r>
      <w:r w:rsidR="00202C7C">
        <w:rPr>
          <w:rFonts w:ascii="Times New Roman" w:hAnsi="Times New Roman"/>
          <w:kern w:val="2"/>
          <w:szCs w:val="20"/>
          <w:lang w:val="en-US" w:eastAsia="ko-KR"/>
        </w:rPr>
        <w:t>3</w:t>
      </w:r>
      <w:r>
        <w:rPr>
          <w:rFonts w:ascii="Times New Roman" w:hAnsi="Times New Roman"/>
          <w:kern w:val="2"/>
          <w:szCs w:val="20"/>
          <w:lang w:val="en-US" w:eastAsia="ko-KR"/>
        </w:rPr>
        <w:t xml:space="preserve">] </w:t>
      </w:r>
      <w:hyperlink r:id="rId43" w:history="1">
        <w:r w:rsidR="00202C7C">
          <w:rPr>
            <w:rStyle w:val="Hyperlink"/>
            <w:lang w:eastAsia="x-none"/>
          </w:rPr>
          <w:t>R1-1902880</w:t>
        </w:r>
      </w:hyperlink>
      <w:r w:rsidR="00202C7C">
        <w:rPr>
          <w:lang w:eastAsia="x-none"/>
        </w:rPr>
        <w:t>, Initial access signals and channels, Ericsson, RAN1#96</w:t>
      </w:r>
    </w:p>
    <w:p w14:paraId="35457F83" w14:textId="2B9D4F76" w:rsidR="00AC6519" w:rsidRDefault="00AC6519" w:rsidP="00202C7C">
      <w:pPr>
        <w:rPr>
          <w:rFonts w:ascii="Times New Roman" w:hAnsi="Times New Roman"/>
          <w:kern w:val="2"/>
          <w:szCs w:val="20"/>
          <w:lang w:val="en-US" w:eastAsia="ko-KR"/>
        </w:rPr>
      </w:pPr>
      <w:r>
        <w:rPr>
          <w:lang w:eastAsia="x-none"/>
        </w:rPr>
        <w:t xml:space="preserve">[4] </w:t>
      </w:r>
      <w:r w:rsidRPr="00246549">
        <w:rPr>
          <w:rFonts w:ascii="Times New Roman" w:hAnsi="Times New Roman"/>
          <w:kern w:val="2"/>
          <w:szCs w:val="20"/>
          <w:lang w:val="en-US" w:eastAsia="ko-KR"/>
        </w:rPr>
        <w:t>RAN1 Chairman’s note, 3GPP TSG RAN WG1 Meeting #96</w:t>
      </w:r>
      <w:r>
        <w:rPr>
          <w:rFonts w:ascii="Times New Roman" w:hAnsi="Times New Roman"/>
          <w:kern w:val="2"/>
          <w:szCs w:val="20"/>
          <w:lang w:val="en-US" w:eastAsia="ko-KR"/>
        </w:rPr>
        <w:t>bis</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April</w:t>
      </w:r>
      <w:r w:rsidRPr="00246549">
        <w:rPr>
          <w:rFonts w:ascii="Times New Roman" w:hAnsi="Times New Roman"/>
          <w:kern w:val="2"/>
          <w:szCs w:val="20"/>
          <w:lang w:val="en-US" w:eastAsia="ko-KR"/>
        </w:rPr>
        <w:t>, 2019</w:t>
      </w:r>
    </w:p>
    <w:p w14:paraId="7257E27F" w14:textId="79229014" w:rsidR="006E543D" w:rsidRDefault="006E543D" w:rsidP="006E543D">
      <w:pPr>
        <w:rPr>
          <w:rFonts w:ascii="Times New Roman" w:hAnsi="Times New Roman"/>
          <w:kern w:val="2"/>
          <w:szCs w:val="20"/>
          <w:lang w:val="en-US" w:eastAsia="ko-KR"/>
        </w:rPr>
      </w:pPr>
      <w:r>
        <w:rPr>
          <w:rFonts w:ascii="Times New Roman" w:hAnsi="Times New Roman"/>
          <w:kern w:val="2"/>
          <w:szCs w:val="20"/>
          <w:lang w:val="en-US" w:eastAsia="ko-KR"/>
        </w:rPr>
        <w:t xml:space="preserve">[5] </w:t>
      </w:r>
      <w:r w:rsidRPr="00246549">
        <w:rPr>
          <w:rFonts w:ascii="Times New Roman" w:hAnsi="Times New Roman"/>
          <w:kern w:val="2"/>
          <w:szCs w:val="20"/>
          <w:lang w:val="en-US" w:eastAsia="ko-KR"/>
        </w:rPr>
        <w:t>RAN1 Chairman’s note, 3GPP TSG RAN WG1 Meeting #9</w:t>
      </w:r>
      <w:r>
        <w:rPr>
          <w:rFonts w:ascii="Times New Roman" w:hAnsi="Times New Roman"/>
          <w:kern w:val="2"/>
          <w:szCs w:val="20"/>
          <w:lang w:val="en-US" w:eastAsia="ko-KR"/>
        </w:rPr>
        <w:t>7</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May</w:t>
      </w:r>
      <w:r w:rsidRPr="00246549">
        <w:rPr>
          <w:rFonts w:ascii="Times New Roman" w:hAnsi="Times New Roman"/>
          <w:kern w:val="2"/>
          <w:szCs w:val="20"/>
          <w:lang w:val="en-US" w:eastAsia="ko-KR"/>
        </w:rPr>
        <w:t>, 2019</w:t>
      </w:r>
    </w:p>
    <w:p w14:paraId="2468C431" w14:textId="682C4BFE" w:rsidR="00CD4859" w:rsidRDefault="00CD4859" w:rsidP="006E543D">
      <w:pPr>
        <w:rPr>
          <w:rFonts w:ascii="Times New Roman" w:hAnsi="Times New Roman"/>
          <w:kern w:val="2"/>
          <w:szCs w:val="20"/>
          <w:lang w:val="en-US" w:eastAsia="ko-KR"/>
        </w:rPr>
      </w:pPr>
      <w:r>
        <w:rPr>
          <w:rFonts w:ascii="Times New Roman" w:hAnsi="Times New Roman"/>
          <w:kern w:val="2"/>
          <w:szCs w:val="20"/>
          <w:lang w:val="en-US" w:eastAsia="ko-KR"/>
        </w:rPr>
        <w:t xml:space="preserve">[6] </w:t>
      </w:r>
      <w:r w:rsidRPr="00CD4859">
        <w:rPr>
          <w:rFonts w:ascii="Times New Roman" w:hAnsi="Times New Roman"/>
          <w:kern w:val="2"/>
          <w:szCs w:val="20"/>
          <w:lang w:val="en-US" w:eastAsia="ko-KR"/>
        </w:rPr>
        <w:t>R1-1908624</w:t>
      </w:r>
      <w:r>
        <w:rPr>
          <w:rFonts w:ascii="Times New Roman" w:hAnsi="Times New Roman"/>
          <w:kern w:val="2"/>
          <w:szCs w:val="20"/>
          <w:lang w:val="en-US" w:eastAsia="ko-KR"/>
        </w:rPr>
        <w:t xml:space="preserve">, </w:t>
      </w:r>
      <w:r w:rsidRPr="00CD4859">
        <w:rPr>
          <w:rFonts w:ascii="Times New Roman" w:hAnsi="Times New Roman"/>
          <w:kern w:val="2"/>
          <w:szCs w:val="20"/>
          <w:lang w:val="en-US" w:eastAsia="ko-KR"/>
        </w:rPr>
        <w:t>Channel access mechanism for NR-unlicensed</w:t>
      </w:r>
      <w:r>
        <w:rPr>
          <w:rFonts w:ascii="Times New Roman" w:hAnsi="Times New Roman"/>
          <w:kern w:val="2"/>
          <w:szCs w:val="20"/>
          <w:lang w:val="en-US" w:eastAsia="ko-KR"/>
        </w:rPr>
        <w:t>, Intel, RAN1#98</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August</w:t>
      </w:r>
      <w:r w:rsidRPr="00246549">
        <w:rPr>
          <w:rFonts w:ascii="Times New Roman" w:hAnsi="Times New Roman"/>
          <w:kern w:val="2"/>
          <w:szCs w:val="20"/>
          <w:lang w:val="en-US" w:eastAsia="ko-KR"/>
        </w:rPr>
        <w:t>, 2019</w:t>
      </w:r>
    </w:p>
    <w:p w14:paraId="4126943C" w14:textId="1B7E5E5C" w:rsidR="00332B87" w:rsidRDefault="00332B87">
      <w:pPr>
        <w:jc w:val="left"/>
        <w:rPr>
          <w:lang w:eastAsia="x-none"/>
        </w:rPr>
      </w:pPr>
      <w:r>
        <w:rPr>
          <w:lang w:eastAsia="x-none"/>
        </w:rPr>
        <w:br w:type="page"/>
      </w:r>
    </w:p>
    <w:p w14:paraId="59F6B15C" w14:textId="77777777" w:rsidR="006E543D" w:rsidRDefault="006E543D" w:rsidP="00202C7C">
      <w:pPr>
        <w:rPr>
          <w:lang w:eastAsia="x-none"/>
        </w:rPr>
      </w:pPr>
    </w:p>
    <w:p w14:paraId="4E284726" w14:textId="316DCF54" w:rsidR="00C46142" w:rsidRDefault="003A54F4" w:rsidP="003A54F4">
      <w:pPr>
        <w:pStyle w:val="Title"/>
        <w:rPr>
          <w:lang w:val="en-US"/>
        </w:rPr>
      </w:pPr>
      <w:r>
        <w:rPr>
          <w:lang w:val="en-US"/>
        </w:rPr>
        <w:t>Appendix</w:t>
      </w:r>
    </w:p>
    <w:p w14:paraId="5CB7A8D3" w14:textId="77777777" w:rsidR="003A54F4" w:rsidRPr="00246549" w:rsidRDefault="003A54F4" w:rsidP="003A54F4">
      <w:pPr>
        <w:pStyle w:val="Title"/>
        <w:rPr>
          <w:lang w:val="en-US"/>
        </w:rPr>
      </w:pPr>
    </w:p>
    <w:p w14:paraId="7A3E5F68" w14:textId="79C3B4AC" w:rsidR="00C46142" w:rsidRPr="00246549" w:rsidRDefault="00C46142" w:rsidP="00C46142">
      <w:pPr>
        <w:pStyle w:val="BodyText"/>
        <w:overflowPunct w:val="0"/>
        <w:textAlignment w:val="baseline"/>
        <w:rPr>
          <w:rFonts w:ascii="Times New Roman" w:hAnsi="Times New Roman"/>
        </w:rPr>
      </w:pPr>
      <w:r w:rsidRPr="00246549" w:rsidDel="00A2737D">
        <w:rPr>
          <w:rFonts w:ascii="Times New Roman" w:hAnsi="Times New Roman"/>
        </w:rPr>
        <w:t xml:space="preserve"> </w:t>
      </w:r>
      <w:r w:rsidR="003A54F4" w:rsidRPr="003A54F4">
        <w:rPr>
          <w:rFonts w:ascii="Times New Roman" w:hAnsi="Times New Roman"/>
          <w:noProof/>
          <w:lang w:val="en-US"/>
        </w:rPr>
        <w:drawing>
          <wp:inline distT="0" distB="0" distL="0" distR="0" wp14:anchorId="39B7B2EE" wp14:editId="5F66D089">
            <wp:extent cx="3090672" cy="23134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r w:rsidR="00542400" w:rsidRPr="00542400">
        <w:rPr>
          <w:rFonts w:ascii="Times New Roman" w:hAnsi="Times New Roman"/>
          <w:noProof/>
          <w:lang w:val="en-US"/>
        </w:rPr>
        <w:drawing>
          <wp:inline distT="0" distB="0" distL="0" distR="0" wp14:anchorId="29759AA8" wp14:editId="63F71422">
            <wp:extent cx="3090672" cy="23134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p>
    <w:p w14:paraId="7098A1C8" w14:textId="77777777" w:rsidR="002B37BC" w:rsidRDefault="002B37BC" w:rsidP="00C46142">
      <w:pPr>
        <w:rPr>
          <w:b/>
        </w:rPr>
      </w:pPr>
    </w:p>
    <w:p w14:paraId="790A6EF9" w14:textId="01159B1F" w:rsidR="00544F33" w:rsidRPr="00595246" w:rsidRDefault="006D244C" w:rsidP="00C46142">
      <w:pPr>
        <w:rPr>
          <w:b/>
        </w:rPr>
      </w:pPr>
      <w:r>
        <w:rPr>
          <w:b/>
        </w:rPr>
        <w:t>Figure 1</w:t>
      </w:r>
      <w:r w:rsidR="00267B5F">
        <w:rPr>
          <w:b/>
        </w:rPr>
        <w:t>2</w:t>
      </w:r>
      <w:r w:rsidR="00595246" w:rsidRPr="00595246">
        <w:rPr>
          <w:b/>
        </w:rPr>
        <w:t xml:space="preserve">:  </w:t>
      </w:r>
      <w:r w:rsidR="00595246">
        <w:rPr>
          <w:b/>
        </w:rPr>
        <w:t>False alarm rate</w:t>
      </w:r>
      <w:r w:rsidR="00595246" w:rsidRPr="00595246">
        <w:rPr>
          <w:b/>
        </w:rPr>
        <w:t xml:space="preserve"> of candidate PRACH waveforms at </w:t>
      </w:r>
      <w:r w:rsidR="00595246">
        <w:rPr>
          <w:b/>
        </w:rPr>
        <w:t xml:space="preserve">{15, </w:t>
      </w:r>
      <w:r w:rsidR="00595246" w:rsidRPr="00595246">
        <w:rPr>
          <w:b/>
        </w:rPr>
        <w:t>30</w:t>
      </w:r>
      <w:r w:rsidR="00595246">
        <w:rPr>
          <w:b/>
        </w:rPr>
        <w:t>} KHz SCS for TDL-C (10ns) channel model</w:t>
      </w:r>
    </w:p>
    <w:sectPr w:rsidR="00544F33" w:rsidRPr="00595246" w:rsidSect="0012020F">
      <w:footerReference w:type="default" r:id="rId4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57801" w14:textId="77777777" w:rsidR="009A7F9E" w:rsidRDefault="009A7F9E"/>
  </w:endnote>
  <w:endnote w:type="continuationSeparator" w:id="0">
    <w:p w14:paraId="5174B97E" w14:textId="77777777" w:rsidR="009A7F9E" w:rsidRDefault="009A7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7634B1" w:rsidRDefault="007634B1">
    <w:pPr>
      <w:pStyle w:val="Footer"/>
    </w:pPr>
  </w:p>
  <w:p w14:paraId="1006896D" w14:textId="77777777" w:rsidR="007634B1" w:rsidRDefault="007634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F18F0" w14:textId="77777777" w:rsidR="009A7F9E" w:rsidRDefault="009A7F9E"/>
  </w:footnote>
  <w:footnote w:type="continuationSeparator" w:id="0">
    <w:p w14:paraId="74D2BD14" w14:textId="77777777" w:rsidR="009A7F9E" w:rsidRDefault="009A7F9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147CC"/>
    <w:multiLevelType w:val="hybridMultilevel"/>
    <w:tmpl w:val="0DD28E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ED0F03"/>
    <w:multiLevelType w:val="multilevel"/>
    <w:tmpl w:val="78720E7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8825F58"/>
    <w:multiLevelType w:val="hybridMultilevel"/>
    <w:tmpl w:val="354C2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47836"/>
    <w:multiLevelType w:val="hybridMultilevel"/>
    <w:tmpl w:val="FD9E45AE"/>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55EA4"/>
    <w:multiLevelType w:val="hybridMultilevel"/>
    <w:tmpl w:val="1DC2FC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E24C0"/>
    <w:multiLevelType w:val="hybridMultilevel"/>
    <w:tmpl w:val="84506E4E"/>
    <w:lvl w:ilvl="0" w:tplc="7D861F5C">
      <w:start w:val="1"/>
      <w:numFmt w:val="lowerLetter"/>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11" w15:restartNumberingAfterBreak="0">
    <w:nsid w:val="25FD1429"/>
    <w:multiLevelType w:val="hybridMultilevel"/>
    <w:tmpl w:val="C82A7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31745"/>
    <w:multiLevelType w:val="hybridMultilevel"/>
    <w:tmpl w:val="3D6A9652"/>
    <w:lvl w:ilvl="0" w:tplc="04090019">
      <w:start w:val="1"/>
      <w:numFmt w:val="lowerLetter"/>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8857EA"/>
    <w:multiLevelType w:val="hybridMultilevel"/>
    <w:tmpl w:val="D152C5BA"/>
    <w:lvl w:ilvl="0" w:tplc="E8A47D98">
      <w:start w:val="1"/>
      <w:numFmt w:val="lowerLetter"/>
      <w:lvlText w:val="(%1)"/>
      <w:lvlJc w:val="left"/>
      <w:pPr>
        <w:ind w:left="2715" w:hanging="360"/>
      </w:pPr>
      <w:rPr>
        <w:rFonts w:hint="default"/>
      </w:rPr>
    </w:lvl>
    <w:lvl w:ilvl="1" w:tplc="04090019" w:tentative="1">
      <w:start w:val="1"/>
      <w:numFmt w:val="lowerLetter"/>
      <w:lvlText w:val="%2."/>
      <w:lvlJc w:val="left"/>
      <w:pPr>
        <w:ind w:left="3435" w:hanging="360"/>
      </w:pPr>
    </w:lvl>
    <w:lvl w:ilvl="2" w:tplc="0409001B" w:tentative="1">
      <w:start w:val="1"/>
      <w:numFmt w:val="lowerRoman"/>
      <w:lvlText w:val="%3."/>
      <w:lvlJc w:val="right"/>
      <w:pPr>
        <w:ind w:left="4155" w:hanging="180"/>
      </w:pPr>
    </w:lvl>
    <w:lvl w:ilvl="3" w:tplc="0409000F" w:tentative="1">
      <w:start w:val="1"/>
      <w:numFmt w:val="decimal"/>
      <w:lvlText w:val="%4."/>
      <w:lvlJc w:val="left"/>
      <w:pPr>
        <w:ind w:left="4875" w:hanging="360"/>
      </w:pPr>
    </w:lvl>
    <w:lvl w:ilvl="4" w:tplc="04090019" w:tentative="1">
      <w:start w:val="1"/>
      <w:numFmt w:val="lowerLetter"/>
      <w:lvlText w:val="%5."/>
      <w:lvlJc w:val="left"/>
      <w:pPr>
        <w:ind w:left="5595" w:hanging="360"/>
      </w:pPr>
    </w:lvl>
    <w:lvl w:ilvl="5" w:tplc="0409001B" w:tentative="1">
      <w:start w:val="1"/>
      <w:numFmt w:val="lowerRoman"/>
      <w:lvlText w:val="%6."/>
      <w:lvlJc w:val="right"/>
      <w:pPr>
        <w:ind w:left="6315" w:hanging="180"/>
      </w:pPr>
    </w:lvl>
    <w:lvl w:ilvl="6" w:tplc="0409000F" w:tentative="1">
      <w:start w:val="1"/>
      <w:numFmt w:val="decimal"/>
      <w:lvlText w:val="%7."/>
      <w:lvlJc w:val="left"/>
      <w:pPr>
        <w:ind w:left="7035" w:hanging="360"/>
      </w:pPr>
    </w:lvl>
    <w:lvl w:ilvl="7" w:tplc="04090019" w:tentative="1">
      <w:start w:val="1"/>
      <w:numFmt w:val="lowerLetter"/>
      <w:lvlText w:val="%8."/>
      <w:lvlJc w:val="left"/>
      <w:pPr>
        <w:ind w:left="7755" w:hanging="360"/>
      </w:pPr>
    </w:lvl>
    <w:lvl w:ilvl="8" w:tplc="0409001B" w:tentative="1">
      <w:start w:val="1"/>
      <w:numFmt w:val="lowerRoman"/>
      <w:lvlText w:val="%9."/>
      <w:lvlJc w:val="right"/>
      <w:pPr>
        <w:ind w:left="8475" w:hanging="180"/>
      </w:pPr>
    </w:lvl>
  </w:abstractNum>
  <w:abstractNum w:abstractNumId="16"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D4671E3"/>
    <w:multiLevelType w:val="hybridMultilevel"/>
    <w:tmpl w:val="CD942F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4B6D4D"/>
    <w:multiLevelType w:val="hybridMultilevel"/>
    <w:tmpl w:val="3434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981F4B"/>
    <w:multiLevelType w:val="hybridMultilevel"/>
    <w:tmpl w:val="53A66D52"/>
    <w:lvl w:ilvl="0" w:tplc="04090019">
      <w:start w:val="1"/>
      <w:numFmt w:val="lowerLetter"/>
      <w:lvlText w:val="%1."/>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F26349"/>
    <w:multiLevelType w:val="hybridMultilevel"/>
    <w:tmpl w:val="77124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372FB"/>
    <w:multiLevelType w:val="hybridMultilevel"/>
    <w:tmpl w:val="3DAE8D84"/>
    <w:lvl w:ilvl="0" w:tplc="AA1C7CA4">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27"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AC761A"/>
    <w:multiLevelType w:val="hybridMultilevel"/>
    <w:tmpl w:val="2C842BF2"/>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C340BA8"/>
    <w:multiLevelType w:val="hybridMultilevel"/>
    <w:tmpl w:val="CA8E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16938"/>
    <w:multiLevelType w:val="hybridMultilevel"/>
    <w:tmpl w:val="B69C36D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66F5101C"/>
    <w:multiLevelType w:val="hybridMultilevel"/>
    <w:tmpl w:val="4C860E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C220E"/>
    <w:multiLevelType w:val="hybridMultilevel"/>
    <w:tmpl w:val="FE06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3845A7"/>
    <w:multiLevelType w:val="hybridMultilevel"/>
    <w:tmpl w:val="7CF65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7C0535F"/>
    <w:multiLevelType w:val="hybridMultilevel"/>
    <w:tmpl w:val="38742B3E"/>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37"/>
  </w:num>
  <w:num w:numId="3">
    <w:abstractNumId w:val="4"/>
  </w:num>
  <w:num w:numId="4">
    <w:abstractNumId w:val="0"/>
  </w:num>
  <w:num w:numId="5">
    <w:abstractNumId w:val="25"/>
  </w:num>
  <w:num w:numId="6">
    <w:abstractNumId w:val="6"/>
  </w:num>
  <w:num w:numId="7">
    <w:abstractNumId w:val="16"/>
  </w:num>
  <w:num w:numId="8">
    <w:abstractNumId w:val="14"/>
  </w:num>
  <w:num w:numId="9">
    <w:abstractNumId w:val="17"/>
  </w:num>
  <w:num w:numId="10">
    <w:abstractNumId w:val="39"/>
  </w:num>
  <w:num w:numId="11">
    <w:abstractNumId w:val="41"/>
  </w:num>
  <w:num w:numId="12">
    <w:abstractNumId w:val="24"/>
  </w:num>
  <w:num w:numId="13">
    <w:abstractNumId w:val="5"/>
  </w:num>
  <w:num w:numId="14">
    <w:abstractNumId w:val="28"/>
  </w:num>
  <w:num w:numId="15">
    <w:abstractNumId w:val="7"/>
  </w:num>
  <w:num w:numId="16">
    <w:abstractNumId w:val="29"/>
  </w:num>
  <w:num w:numId="17">
    <w:abstractNumId w:val="38"/>
  </w:num>
  <w:num w:numId="18">
    <w:abstractNumId w:val="35"/>
  </w:num>
  <w:num w:numId="19">
    <w:abstractNumId w:val="31"/>
  </w:num>
  <w:num w:numId="20">
    <w:abstractNumId w:val="30"/>
  </w:num>
  <w:num w:numId="21">
    <w:abstractNumId w:val="34"/>
  </w:num>
  <w:num w:numId="22">
    <w:abstractNumId w:val="26"/>
  </w:num>
  <w:num w:numId="23">
    <w:abstractNumId w:val="15"/>
  </w:num>
  <w:num w:numId="24">
    <w:abstractNumId w:val="10"/>
  </w:num>
  <w:num w:numId="25">
    <w:abstractNumId w:val="36"/>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8"/>
  </w:num>
  <w:num w:numId="29">
    <w:abstractNumId w:val="32"/>
  </w:num>
  <w:num w:numId="30">
    <w:abstractNumId w:val="3"/>
  </w:num>
  <w:num w:numId="31">
    <w:abstractNumId w:val="1"/>
  </w:num>
  <w:num w:numId="32">
    <w:abstractNumId w:val="13"/>
  </w:num>
  <w:num w:numId="33">
    <w:abstractNumId w:val="40"/>
  </w:num>
  <w:num w:numId="34">
    <w:abstractNumId w:val="11"/>
  </w:num>
  <w:num w:numId="35">
    <w:abstractNumId w:val="22"/>
  </w:num>
  <w:num w:numId="36">
    <w:abstractNumId w:val="18"/>
  </w:num>
  <w:num w:numId="37">
    <w:abstractNumId w:val="12"/>
  </w:num>
  <w:num w:numId="38">
    <w:abstractNumId w:val="20"/>
  </w:num>
  <w:num w:numId="39">
    <w:abstractNumId w:val="23"/>
  </w:num>
  <w:num w:numId="40">
    <w:abstractNumId w:val="33"/>
  </w:num>
  <w:num w:numId="41">
    <w:abstractNumId w:val="2"/>
  </w:num>
  <w:num w:numId="42">
    <w:abstractNumId w:val="9"/>
  </w:num>
  <w:num w:numId="43">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0B6"/>
    <w:rsid w:val="000041DF"/>
    <w:rsid w:val="000044A1"/>
    <w:rsid w:val="00004E6C"/>
    <w:rsid w:val="0000505D"/>
    <w:rsid w:val="000058E7"/>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788"/>
    <w:rsid w:val="000148BC"/>
    <w:rsid w:val="00014B26"/>
    <w:rsid w:val="00014DD0"/>
    <w:rsid w:val="000158C0"/>
    <w:rsid w:val="00015B24"/>
    <w:rsid w:val="0001695B"/>
    <w:rsid w:val="000176A4"/>
    <w:rsid w:val="00020190"/>
    <w:rsid w:val="0002049D"/>
    <w:rsid w:val="00020E25"/>
    <w:rsid w:val="000217EF"/>
    <w:rsid w:val="000218E4"/>
    <w:rsid w:val="00022133"/>
    <w:rsid w:val="000221FB"/>
    <w:rsid w:val="0002224E"/>
    <w:rsid w:val="00022FE4"/>
    <w:rsid w:val="0002412C"/>
    <w:rsid w:val="0002454F"/>
    <w:rsid w:val="000245E2"/>
    <w:rsid w:val="000246F2"/>
    <w:rsid w:val="0002503C"/>
    <w:rsid w:val="000256E5"/>
    <w:rsid w:val="00025B9D"/>
    <w:rsid w:val="00025D7D"/>
    <w:rsid w:val="00026C21"/>
    <w:rsid w:val="00026D61"/>
    <w:rsid w:val="000271E0"/>
    <w:rsid w:val="000279BC"/>
    <w:rsid w:val="0003027C"/>
    <w:rsid w:val="000302E5"/>
    <w:rsid w:val="00030AFD"/>
    <w:rsid w:val="00030E34"/>
    <w:rsid w:val="0003112C"/>
    <w:rsid w:val="0003129F"/>
    <w:rsid w:val="00031429"/>
    <w:rsid w:val="000315E9"/>
    <w:rsid w:val="00031A99"/>
    <w:rsid w:val="00032B0D"/>
    <w:rsid w:val="0003358F"/>
    <w:rsid w:val="000338FF"/>
    <w:rsid w:val="00034B93"/>
    <w:rsid w:val="00034E30"/>
    <w:rsid w:val="000359DB"/>
    <w:rsid w:val="00035DA5"/>
    <w:rsid w:val="00035F78"/>
    <w:rsid w:val="000360C8"/>
    <w:rsid w:val="000362CE"/>
    <w:rsid w:val="0003646C"/>
    <w:rsid w:val="00036595"/>
    <w:rsid w:val="00037B47"/>
    <w:rsid w:val="000411DE"/>
    <w:rsid w:val="00041507"/>
    <w:rsid w:val="00041A80"/>
    <w:rsid w:val="00041D87"/>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DE4"/>
    <w:rsid w:val="00047E19"/>
    <w:rsid w:val="00047F0F"/>
    <w:rsid w:val="0005024F"/>
    <w:rsid w:val="00050682"/>
    <w:rsid w:val="000511F0"/>
    <w:rsid w:val="00051FF1"/>
    <w:rsid w:val="0005204A"/>
    <w:rsid w:val="00052307"/>
    <w:rsid w:val="00052BBF"/>
    <w:rsid w:val="00052E9E"/>
    <w:rsid w:val="000539E8"/>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1D71"/>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198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5E7"/>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342"/>
    <w:rsid w:val="000A0C50"/>
    <w:rsid w:val="000A0CB7"/>
    <w:rsid w:val="000A1935"/>
    <w:rsid w:val="000A1F96"/>
    <w:rsid w:val="000A2814"/>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6B0"/>
    <w:rsid w:val="000C0B89"/>
    <w:rsid w:val="000C1076"/>
    <w:rsid w:val="000C1570"/>
    <w:rsid w:val="000C1CC1"/>
    <w:rsid w:val="000C24CB"/>
    <w:rsid w:val="000C2827"/>
    <w:rsid w:val="000C2BD7"/>
    <w:rsid w:val="000C345A"/>
    <w:rsid w:val="000C387E"/>
    <w:rsid w:val="000C3AF6"/>
    <w:rsid w:val="000C3D60"/>
    <w:rsid w:val="000C432A"/>
    <w:rsid w:val="000C4512"/>
    <w:rsid w:val="000C4857"/>
    <w:rsid w:val="000C4F2F"/>
    <w:rsid w:val="000C539F"/>
    <w:rsid w:val="000C53E1"/>
    <w:rsid w:val="000C5A02"/>
    <w:rsid w:val="000C5B4A"/>
    <w:rsid w:val="000C5CB8"/>
    <w:rsid w:val="000C607F"/>
    <w:rsid w:val="000C63FA"/>
    <w:rsid w:val="000C64B9"/>
    <w:rsid w:val="000C6561"/>
    <w:rsid w:val="000C75BA"/>
    <w:rsid w:val="000C78FE"/>
    <w:rsid w:val="000D00FF"/>
    <w:rsid w:val="000D06CB"/>
    <w:rsid w:val="000D0920"/>
    <w:rsid w:val="000D156F"/>
    <w:rsid w:val="000D396F"/>
    <w:rsid w:val="000D3A5D"/>
    <w:rsid w:val="000D3B86"/>
    <w:rsid w:val="000D3BDE"/>
    <w:rsid w:val="000D3F1E"/>
    <w:rsid w:val="000D41AB"/>
    <w:rsid w:val="000D4748"/>
    <w:rsid w:val="000D482F"/>
    <w:rsid w:val="000D4E5E"/>
    <w:rsid w:val="000D4F52"/>
    <w:rsid w:val="000D516D"/>
    <w:rsid w:val="000D7163"/>
    <w:rsid w:val="000D72A8"/>
    <w:rsid w:val="000D76DB"/>
    <w:rsid w:val="000E0796"/>
    <w:rsid w:val="000E0DD5"/>
    <w:rsid w:val="000E15B6"/>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6EDD"/>
    <w:rsid w:val="000E79D1"/>
    <w:rsid w:val="000E79F2"/>
    <w:rsid w:val="000E7DF1"/>
    <w:rsid w:val="000E7F5A"/>
    <w:rsid w:val="000F0020"/>
    <w:rsid w:val="000F071B"/>
    <w:rsid w:val="000F0AE3"/>
    <w:rsid w:val="000F0B3F"/>
    <w:rsid w:val="000F2CF0"/>
    <w:rsid w:val="000F32E2"/>
    <w:rsid w:val="000F32E5"/>
    <w:rsid w:val="000F32F4"/>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5A6"/>
    <w:rsid w:val="00114DE7"/>
    <w:rsid w:val="00114E20"/>
    <w:rsid w:val="0011532B"/>
    <w:rsid w:val="0011565E"/>
    <w:rsid w:val="00115B90"/>
    <w:rsid w:val="00116A04"/>
    <w:rsid w:val="00117C0A"/>
    <w:rsid w:val="0012020F"/>
    <w:rsid w:val="00120ECE"/>
    <w:rsid w:val="001218B1"/>
    <w:rsid w:val="00121CDA"/>
    <w:rsid w:val="00122501"/>
    <w:rsid w:val="0012268A"/>
    <w:rsid w:val="001228D2"/>
    <w:rsid w:val="0012309D"/>
    <w:rsid w:val="0012337D"/>
    <w:rsid w:val="001233E0"/>
    <w:rsid w:val="00123AEE"/>
    <w:rsid w:val="00124AC0"/>
    <w:rsid w:val="00124F7A"/>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6A8"/>
    <w:rsid w:val="0013289D"/>
    <w:rsid w:val="00132B1E"/>
    <w:rsid w:val="00132D4F"/>
    <w:rsid w:val="00132FB0"/>
    <w:rsid w:val="00133490"/>
    <w:rsid w:val="00133E6A"/>
    <w:rsid w:val="00134295"/>
    <w:rsid w:val="00135054"/>
    <w:rsid w:val="0013512D"/>
    <w:rsid w:val="0013539A"/>
    <w:rsid w:val="001357C6"/>
    <w:rsid w:val="00135A7E"/>
    <w:rsid w:val="00135B58"/>
    <w:rsid w:val="00135E14"/>
    <w:rsid w:val="00135F7A"/>
    <w:rsid w:val="0013697C"/>
    <w:rsid w:val="0013709C"/>
    <w:rsid w:val="001378DA"/>
    <w:rsid w:val="00140D37"/>
    <w:rsid w:val="00141841"/>
    <w:rsid w:val="0014250C"/>
    <w:rsid w:val="001426F6"/>
    <w:rsid w:val="001427CF"/>
    <w:rsid w:val="001428A6"/>
    <w:rsid w:val="001432C5"/>
    <w:rsid w:val="00143313"/>
    <w:rsid w:val="0014357E"/>
    <w:rsid w:val="00143B4C"/>
    <w:rsid w:val="00143C28"/>
    <w:rsid w:val="00143DF7"/>
    <w:rsid w:val="001448BA"/>
    <w:rsid w:val="00144EC2"/>
    <w:rsid w:val="001455C7"/>
    <w:rsid w:val="0014577A"/>
    <w:rsid w:val="00145C8E"/>
    <w:rsid w:val="00146355"/>
    <w:rsid w:val="00146BD0"/>
    <w:rsid w:val="00147D1F"/>
    <w:rsid w:val="00151111"/>
    <w:rsid w:val="001512FE"/>
    <w:rsid w:val="0015139E"/>
    <w:rsid w:val="001514F3"/>
    <w:rsid w:val="00151579"/>
    <w:rsid w:val="001517F3"/>
    <w:rsid w:val="00151831"/>
    <w:rsid w:val="00151BC7"/>
    <w:rsid w:val="001520C2"/>
    <w:rsid w:val="001529DB"/>
    <w:rsid w:val="00152A29"/>
    <w:rsid w:val="00152FB7"/>
    <w:rsid w:val="0015385D"/>
    <w:rsid w:val="0015411A"/>
    <w:rsid w:val="00154675"/>
    <w:rsid w:val="001549BD"/>
    <w:rsid w:val="00155370"/>
    <w:rsid w:val="0015601D"/>
    <w:rsid w:val="00156BB9"/>
    <w:rsid w:val="00156CDD"/>
    <w:rsid w:val="00156D69"/>
    <w:rsid w:val="00156F07"/>
    <w:rsid w:val="0015721C"/>
    <w:rsid w:val="001572C6"/>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F96"/>
    <w:rsid w:val="0017422D"/>
    <w:rsid w:val="00174630"/>
    <w:rsid w:val="0017481C"/>
    <w:rsid w:val="001749E9"/>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35E8"/>
    <w:rsid w:val="00184340"/>
    <w:rsid w:val="00184364"/>
    <w:rsid w:val="0018478D"/>
    <w:rsid w:val="001852FC"/>
    <w:rsid w:val="0018706A"/>
    <w:rsid w:val="00187CA3"/>
    <w:rsid w:val="00190A84"/>
    <w:rsid w:val="00190B09"/>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A0"/>
    <w:rsid w:val="001B53AD"/>
    <w:rsid w:val="001B5B45"/>
    <w:rsid w:val="001B686E"/>
    <w:rsid w:val="001B6A24"/>
    <w:rsid w:val="001B6BA9"/>
    <w:rsid w:val="001B78A4"/>
    <w:rsid w:val="001B7D9E"/>
    <w:rsid w:val="001B7E52"/>
    <w:rsid w:val="001C0999"/>
    <w:rsid w:val="001C20E8"/>
    <w:rsid w:val="001C2CCA"/>
    <w:rsid w:val="001C32BA"/>
    <w:rsid w:val="001C3681"/>
    <w:rsid w:val="001C39C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86F"/>
    <w:rsid w:val="001E1B54"/>
    <w:rsid w:val="001E1DB7"/>
    <w:rsid w:val="001E1FCE"/>
    <w:rsid w:val="001E219E"/>
    <w:rsid w:val="001E254E"/>
    <w:rsid w:val="001E2A8A"/>
    <w:rsid w:val="001E3B7B"/>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594"/>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A2C"/>
    <w:rsid w:val="00201E47"/>
    <w:rsid w:val="00202013"/>
    <w:rsid w:val="00202889"/>
    <w:rsid w:val="00202C7C"/>
    <w:rsid w:val="00202EE2"/>
    <w:rsid w:val="00203022"/>
    <w:rsid w:val="002030ED"/>
    <w:rsid w:val="00203947"/>
    <w:rsid w:val="00203C8A"/>
    <w:rsid w:val="00204247"/>
    <w:rsid w:val="00204579"/>
    <w:rsid w:val="00204632"/>
    <w:rsid w:val="00204685"/>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903"/>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0DCF"/>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D6"/>
    <w:rsid w:val="00252930"/>
    <w:rsid w:val="002536BD"/>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2328"/>
    <w:rsid w:val="00263862"/>
    <w:rsid w:val="00263934"/>
    <w:rsid w:val="00263B9F"/>
    <w:rsid w:val="00263ED6"/>
    <w:rsid w:val="0026423D"/>
    <w:rsid w:val="00264413"/>
    <w:rsid w:val="002646FA"/>
    <w:rsid w:val="002656C8"/>
    <w:rsid w:val="00265B94"/>
    <w:rsid w:val="002663FB"/>
    <w:rsid w:val="002668F8"/>
    <w:rsid w:val="00266EE0"/>
    <w:rsid w:val="00267B5F"/>
    <w:rsid w:val="00270583"/>
    <w:rsid w:val="00270624"/>
    <w:rsid w:val="00271880"/>
    <w:rsid w:val="002718C6"/>
    <w:rsid w:val="00271E6F"/>
    <w:rsid w:val="00271F5E"/>
    <w:rsid w:val="002722A8"/>
    <w:rsid w:val="00272451"/>
    <w:rsid w:val="0027281B"/>
    <w:rsid w:val="002746AA"/>
    <w:rsid w:val="002748F5"/>
    <w:rsid w:val="00274A37"/>
    <w:rsid w:val="00274E7E"/>
    <w:rsid w:val="002751F8"/>
    <w:rsid w:val="00275E70"/>
    <w:rsid w:val="002761A4"/>
    <w:rsid w:val="002764AE"/>
    <w:rsid w:val="00277797"/>
    <w:rsid w:val="00277AAF"/>
    <w:rsid w:val="00277CB8"/>
    <w:rsid w:val="00280156"/>
    <w:rsid w:val="00280367"/>
    <w:rsid w:val="002805D8"/>
    <w:rsid w:val="0028061E"/>
    <w:rsid w:val="00280718"/>
    <w:rsid w:val="002819C7"/>
    <w:rsid w:val="00281AD8"/>
    <w:rsid w:val="00281F49"/>
    <w:rsid w:val="00281F5E"/>
    <w:rsid w:val="002823CF"/>
    <w:rsid w:val="00282A65"/>
    <w:rsid w:val="00283CB2"/>
    <w:rsid w:val="00284C3E"/>
    <w:rsid w:val="00285B05"/>
    <w:rsid w:val="00285C67"/>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22"/>
    <w:rsid w:val="002935B5"/>
    <w:rsid w:val="0029481F"/>
    <w:rsid w:val="00294DCB"/>
    <w:rsid w:val="00294E2C"/>
    <w:rsid w:val="00295100"/>
    <w:rsid w:val="00295E4D"/>
    <w:rsid w:val="0029650E"/>
    <w:rsid w:val="00296A62"/>
    <w:rsid w:val="00296ACB"/>
    <w:rsid w:val="00296B46"/>
    <w:rsid w:val="002978A8"/>
    <w:rsid w:val="002A0587"/>
    <w:rsid w:val="002A0902"/>
    <w:rsid w:val="002A098C"/>
    <w:rsid w:val="002A0D78"/>
    <w:rsid w:val="002A0E0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9D5"/>
    <w:rsid w:val="002A6C16"/>
    <w:rsid w:val="002A6D62"/>
    <w:rsid w:val="002A76FF"/>
    <w:rsid w:val="002B1EE8"/>
    <w:rsid w:val="002B24DF"/>
    <w:rsid w:val="002B24FB"/>
    <w:rsid w:val="002B2BFD"/>
    <w:rsid w:val="002B2D64"/>
    <w:rsid w:val="002B2F71"/>
    <w:rsid w:val="002B37BC"/>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A21"/>
    <w:rsid w:val="002C5C07"/>
    <w:rsid w:val="002C658F"/>
    <w:rsid w:val="002C6808"/>
    <w:rsid w:val="002C7BF3"/>
    <w:rsid w:val="002D038B"/>
    <w:rsid w:val="002D043C"/>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C45"/>
    <w:rsid w:val="002E465B"/>
    <w:rsid w:val="002E47F2"/>
    <w:rsid w:val="002E4BE8"/>
    <w:rsid w:val="002E65C3"/>
    <w:rsid w:val="002E68C7"/>
    <w:rsid w:val="002E6C9E"/>
    <w:rsid w:val="002F0C99"/>
    <w:rsid w:val="002F0F4E"/>
    <w:rsid w:val="002F1116"/>
    <w:rsid w:val="002F1B28"/>
    <w:rsid w:val="002F3531"/>
    <w:rsid w:val="002F3B30"/>
    <w:rsid w:val="002F3C6E"/>
    <w:rsid w:val="002F45BB"/>
    <w:rsid w:val="002F4C62"/>
    <w:rsid w:val="002F53C0"/>
    <w:rsid w:val="002F583C"/>
    <w:rsid w:val="002F58D3"/>
    <w:rsid w:val="002F5BA4"/>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4F75"/>
    <w:rsid w:val="003151E3"/>
    <w:rsid w:val="00315C52"/>
    <w:rsid w:val="00315CBF"/>
    <w:rsid w:val="00315F4D"/>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6926"/>
    <w:rsid w:val="00327510"/>
    <w:rsid w:val="0032782A"/>
    <w:rsid w:val="0032783A"/>
    <w:rsid w:val="0032786C"/>
    <w:rsid w:val="00327AD2"/>
    <w:rsid w:val="00330352"/>
    <w:rsid w:val="0033065F"/>
    <w:rsid w:val="00330C6B"/>
    <w:rsid w:val="003319FE"/>
    <w:rsid w:val="00331F77"/>
    <w:rsid w:val="00332B8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0E9C"/>
    <w:rsid w:val="00342607"/>
    <w:rsid w:val="00342F39"/>
    <w:rsid w:val="00345712"/>
    <w:rsid w:val="00345A6C"/>
    <w:rsid w:val="0034703B"/>
    <w:rsid w:val="00347536"/>
    <w:rsid w:val="00347AE4"/>
    <w:rsid w:val="00347F19"/>
    <w:rsid w:val="003503E7"/>
    <w:rsid w:val="003505FF"/>
    <w:rsid w:val="00351261"/>
    <w:rsid w:val="003512F4"/>
    <w:rsid w:val="00351681"/>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6D7"/>
    <w:rsid w:val="00365A24"/>
    <w:rsid w:val="00365F15"/>
    <w:rsid w:val="00366BCE"/>
    <w:rsid w:val="0037088D"/>
    <w:rsid w:val="003711F7"/>
    <w:rsid w:val="003713C8"/>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456"/>
    <w:rsid w:val="0039057B"/>
    <w:rsid w:val="003919E8"/>
    <w:rsid w:val="00391B15"/>
    <w:rsid w:val="00391EA8"/>
    <w:rsid w:val="00393685"/>
    <w:rsid w:val="00393C8A"/>
    <w:rsid w:val="00393DA6"/>
    <w:rsid w:val="00393E1D"/>
    <w:rsid w:val="00394062"/>
    <w:rsid w:val="003947D4"/>
    <w:rsid w:val="00395FA6"/>
    <w:rsid w:val="003961CB"/>
    <w:rsid w:val="003967A6"/>
    <w:rsid w:val="00396FB2"/>
    <w:rsid w:val="003974E9"/>
    <w:rsid w:val="003974F9"/>
    <w:rsid w:val="003A174C"/>
    <w:rsid w:val="003A17B9"/>
    <w:rsid w:val="003A1ACF"/>
    <w:rsid w:val="003A22C7"/>
    <w:rsid w:val="003A42FD"/>
    <w:rsid w:val="003A54F4"/>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5D"/>
    <w:rsid w:val="003C18B1"/>
    <w:rsid w:val="003C292E"/>
    <w:rsid w:val="003C3B2C"/>
    <w:rsid w:val="003C48D6"/>
    <w:rsid w:val="003C52DF"/>
    <w:rsid w:val="003C57B1"/>
    <w:rsid w:val="003C5EEE"/>
    <w:rsid w:val="003C6D39"/>
    <w:rsid w:val="003C77EA"/>
    <w:rsid w:val="003C7AF5"/>
    <w:rsid w:val="003D0945"/>
    <w:rsid w:val="003D09A2"/>
    <w:rsid w:val="003D1214"/>
    <w:rsid w:val="003D1706"/>
    <w:rsid w:val="003D1B49"/>
    <w:rsid w:val="003D35C3"/>
    <w:rsid w:val="003D363D"/>
    <w:rsid w:val="003D3BBB"/>
    <w:rsid w:val="003D4453"/>
    <w:rsid w:val="003D4B5B"/>
    <w:rsid w:val="003D4E20"/>
    <w:rsid w:val="003D5316"/>
    <w:rsid w:val="003D612D"/>
    <w:rsid w:val="003D625A"/>
    <w:rsid w:val="003D632C"/>
    <w:rsid w:val="003D64A9"/>
    <w:rsid w:val="003D67B5"/>
    <w:rsid w:val="003D7171"/>
    <w:rsid w:val="003D786A"/>
    <w:rsid w:val="003D78FF"/>
    <w:rsid w:val="003E0E4E"/>
    <w:rsid w:val="003E11F8"/>
    <w:rsid w:val="003E19DA"/>
    <w:rsid w:val="003E1DD6"/>
    <w:rsid w:val="003E2627"/>
    <w:rsid w:val="003E2714"/>
    <w:rsid w:val="003E28BA"/>
    <w:rsid w:val="003E30B9"/>
    <w:rsid w:val="003E3358"/>
    <w:rsid w:val="003E3F79"/>
    <w:rsid w:val="003E519B"/>
    <w:rsid w:val="003E53E1"/>
    <w:rsid w:val="003E5664"/>
    <w:rsid w:val="003E5951"/>
    <w:rsid w:val="003E7085"/>
    <w:rsid w:val="003E7698"/>
    <w:rsid w:val="003E789B"/>
    <w:rsid w:val="003E7B95"/>
    <w:rsid w:val="003F0408"/>
    <w:rsid w:val="003F10A4"/>
    <w:rsid w:val="003F32DA"/>
    <w:rsid w:val="003F3986"/>
    <w:rsid w:val="003F434D"/>
    <w:rsid w:val="003F471A"/>
    <w:rsid w:val="003F4A64"/>
    <w:rsid w:val="003F4B9F"/>
    <w:rsid w:val="003F4E97"/>
    <w:rsid w:val="003F55AF"/>
    <w:rsid w:val="003F5DED"/>
    <w:rsid w:val="003F622F"/>
    <w:rsid w:val="003F73AE"/>
    <w:rsid w:val="003F74FA"/>
    <w:rsid w:val="003F76BC"/>
    <w:rsid w:val="003F7B43"/>
    <w:rsid w:val="003F7C08"/>
    <w:rsid w:val="003F7CEC"/>
    <w:rsid w:val="003F7F7C"/>
    <w:rsid w:val="00401712"/>
    <w:rsid w:val="00402287"/>
    <w:rsid w:val="004022C0"/>
    <w:rsid w:val="00402C5C"/>
    <w:rsid w:val="00404A43"/>
    <w:rsid w:val="00404B48"/>
    <w:rsid w:val="00404E80"/>
    <w:rsid w:val="00405542"/>
    <w:rsid w:val="004057B5"/>
    <w:rsid w:val="00405DE8"/>
    <w:rsid w:val="00406299"/>
    <w:rsid w:val="00406D37"/>
    <w:rsid w:val="00407161"/>
    <w:rsid w:val="00407516"/>
    <w:rsid w:val="00407B54"/>
    <w:rsid w:val="00410248"/>
    <w:rsid w:val="0041081E"/>
    <w:rsid w:val="00410EDA"/>
    <w:rsid w:val="00411164"/>
    <w:rsid w:val="004112D0"/>
    <w:rsid w:val="00411C0C"/>
    <w:rsid w:val="00411F88"/>
    <w:rsid w:val="0041218E"/>
    <w:rsid w:val="004122EC"/>
    <w:rsid w:val="00413D3D"/>
    <w:rsid w:val="00416080"/>
    <w:rsid w:val="00416576"/>
    <w:rsid w:val="00416B4B"/>
    <w:rsid w:val="0041759D"/>
    <w:rsid w:val="004175E0"/>
    <w:rsid w:val="004202CB"/>
    <w:rsid w:val="00420B63"/>
    <w:rsid w:val="00420B7B"/>
    <w:rsid w:val="00421389"/>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335"/>
    <w:rsid w:val="004354C4"/>
    <w:rsid w:val="004357B6"/>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1E7"/>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1F3B"/>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74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77DED"/>
    <w:rsid w:val="004804AD"/>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1F84"/>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587"/>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51C"/>
    <w:rsid w:val="004B46B4"/>
    <w:rsid w:val="004B52C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918"/>
    <w:rsid w:val="004D4331"/>
    <w:rsid w:val="004D4357"/>
    <w:rsid w:val="004D448C"/>
    <w:rsid w:val="004D497A"/>
    <w:rsid w:val="004D4FAB"/>
    <w:rsid w:val="004D52EC"/>
    <w:rsid w:val="004D54E6"/>
    <w:rsid w:val="004D588A"/>
    <w:rsid w:val="004D5944"/>
    <w:rsid w:val="004D691C"/>
    <w:rsid w:val="004E0F6C"/>
    <w:rsid w:val="004E2A59"/>
    <w:rsid w:val="004E2AE9"/>
    <w:rsid w:val="004E315B"/>
    <w:rsid w:val="004E3C22"/>
    <w:rsid w:val="004E44DE"/>
    <w:rsid w:val="004E4738"/>
    <w:rsid w:val="004E6514"/>
    <w:rsid w:val="004E7974"/>
    <w:rsid w:val="004E7AD2"/>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326"/>
    <w:rsid w:val="004F64F8"/>
    <w:rsid w:val="004F6B6A"/>
    <w:rsid w:val="004F742A"/>
    <w:rsid w:val="00501866"/>
    <w:rsid w:val="00501938"/>
    <w:rsid w:val="00501A38"/>
    <w:rsid w:val="00501C3C"/>
    <w:rsid w:val="00501EFC"/>
    <w:rsid w:val="00502B77"/>
    <w:rsid w:val="00503566"/>
    <w:rsid w:val="00503B00"/>
    <w:rsid w:val="00504340"/>
    <w:rsid w:val="00504463"/>
    <w:rsid w:val="00504486"/>
    <w:rsid w:val="0050465E"/>
    <w:rsid w:val="005046FB"/>
    <w:rsid w:val="00505B57"/>
    <w:rsid w:val="00505F71"/>
    <w:rsid w:val="00506756"/>
    <w:rsid w:val="00506FEE"/>
    <w:rsid w:val="0050700A"/>
    <w:rsid w:val="00507023"/>
    <w:rsid w:val="00507951"/>
    <w:rsid w:val="00507B7C"/>
    <w:rsid w:val="00510495"/>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C91"/>
    <w:rsid w:val="00527F4B"/>
    <w:rsid w:val="00530836"/>
    <w:rsid w:val="00530D0D"/>
    <w:rsid w:val="0053124F"/>
    <w:rsid w:val="005321AB"/>
    <w:rsid w:val="00533756"/>
    <w:rsid w:val="00534142"/>
    <w:rsid w:val="00534AF0"/>
    <w:rsid w:val="00534B73"/>
    <w:rsid w:val="00534F56"/>
    <w:rsid w:val="00535AEA"/>
    <w:rsid w:val="00535F7A"/>
    <w:rsid w:val="00536F1F"/>
    <w:rsid w:val="00537565"/>
    <w:rsid w:val="005378B3"/>
    <w:rsid w:val="00540BC3"/>
    <w:rsid w:val="00540F8F"/>
    <w:rsid w:val="005412E7"/>
    <w:rsid w:val="00541A14"/>
    <w:rsid w:val="00541BA8"/>
    <w:rsid w:val="00541ED6"/>
    <w:rsid w:val="00542400"/>
    <w:rsid w:val="005434C1"/>
    <w:rsid w:val="00543812"/>
    <w:rsid w:val="00543E79"/>
    <w:rsid w:val="005442D1"/>
    <w:rsid w:val="005445BF"/>
    <w:rsid w:val="0054475E"/>
    <w:rsid w:val="00544953"/>
    <w:rsid w:val="00544DF0"/>
    <w:rsid w:val="00544F33"/>
    <w:rsid w:val="005453F1"/>
    <w:rsid w:val="005459C3"/>
    <w:rsid w:val="005459CD"/>
    <w:rsid w:val="0054615F"/>
    <w:rsid w:val="00546203"/>
    <w:rsid w:val="005468AA"/>
    <w:rsid w:val="00547C49"/>
    <w:rsid w:val="005500FB"/>
    <w:rsid w:val="00550164"/>
    <w:rsid w:val="005508A1"/>
    <w:rsid w:val="005515FE"/>
    <w:rsid w:val="00551FE5"/>
    <w:rsid w:val="005532CA"/>
    <w:rsid w:val="0055372B"/>
    <w:rsid w:val="005542DC"/>
    <w:rsid w:val="00554BAC"/>
    <w:rsid w:val="00554BD4"/>
    <w:rsid w:val="00554D2C"/>
    <w:rsid w:val="005553F9"/>
    <w:rsid w:val="0055584F"/>
    <w:rsid w:val="00555911"/>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584"/>
    <w:rsid w:val="00592810"/>
    <w:rsid w:val="00592E6C"/>
    <w:rsid w:val="00592EF6"/>
    <w:rsid w:val="005934F7"/>
    <w:rsid w:val="00593ADC"/>
    <w:rsid w:val="00593E0E"/>
    <w:rsid w:val="005947A5"/>
    <w:rsid w:val="00595121"/>
    <w:rsid w:val="00595246"/>
    <w:rsid w:val="0059526A"/>
    <w:rsid w:val="005957B7"/>
    <w:rsid w:val="005957E9"/>
    <w:rsid w:val="005963F0"/>
    <w:rsid w:val="00596959"/>
    <w:rsid w:val="00596960"/>
    <w:rsid w:val="00597A9B"/>
    <w:rsid w:val="00597F68"/>
    <w:rsid w:val="005A0031"/>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2CA"/>
    <w:rsid w:val="005A6352"/>
    <w:rsid w:val="005A71AF"/>
    <w:rsid w:val="005A75D3"/>
    <w:rsid w:val="005B021C"/>
    <w:rsid w:val="005B03B6"/>
    <w:rsid w:val="005B05B9"/>
    <w:rsid w:val="005B0632"/>
    <w:rsid w:val="005B0EFA"/>
    <w:rsid w:val="005B0F5D"/>
    <w:rsid w:val="005B152A"/>
    <w:rsid w:val="005B1FB3"/>
    <w:rsid w:val="005B23F2"/>
    <w:rsid w:val="005B27AB"/>
    <w:rsid w:val="005B2988"/>
    <w:rsid w:val="005B361B"/>
    <w:rsid w:val="005B3EBE"/>
    <w:rsid w:val="005B4A1D"/>
    <w:rsid w:val="005B4AFD"/>
    <w:rsid w:val="005B4DB6"/>
    <w:rsid w:val="005B57F7"/>
    <w:rsid w:val="005B5911"/>
    <w:rsid w:val="005B678E"/>
    <w:rsid w:val="005B7069"/>
    <w:rsid w:val="005B7362"/>
    <w:rsid w:val="005B772D"/>
    <w:rsid w:val="005B7A26"/>
    <w:rsid w:val="005C0049"/>
    <w:rsid w:val="005C02E3"/>
    <w:rsid w:val="005C0F28"/>
    <w:rsid w:val="005C0FD1"/>
    <w:rsid w:val="005C135E"/>
    <w:rsid w:val="005C17A7"/>
    <w:rsid w:val="005C1802"/>
    <w:rsid w:val="005C1E61"/>
    <w:rsid w:val="005C2CA5"/>
    <w:rsid w:val="005C303D"/>
    <w:rsid w:val="005C3ACA"/>
    <w:rsid w:val="005C3D2B"/>
    <w:rsid w:val="005C589C"/>
    <w:rsid w:val="005C5920"/>
    <w:rsid w:val="005C5DF7"/>
    <w:rsid w:val="005C66FE"/>
    <w:rsid w:val="005C6DFD"/>
    <w:rsid w:val="005C773C"/>
    <w:rsid w:val="005D09C1"/>
    <w:rsid w:val="005D10A8"/>
    <w:rsid w:val="005D1428"/>
    <w:rsid w:val="005D1CD5"/>
    <w:rsid w:val="005D3B17"/>
    <w:rsid w:val="005D3F1B"/>
    <w:rsid w:val="005D4CB3"/>
    <w:rsid w:val="005D4CBD"/>
    <w:rsid w:val="005D5381"/>
    <w:rsid w:val="005D5646"/>
    <w:rsid w:val="005D5BE7"/>
    <w:rsid w:val="005D621B"/>
    <w:rsid w:val="005D6FEA"/>
    <w:rsid w:val="005D7083"/>
    <w:rsid w:val="005D7F9C"/>
    <w:rsid w:val="005E00B5"/>
    <w:rsid w:val="005E01EE"/>
    <w:rsid w:val="005E148A"/>
    <w:rsid w:val="005E1AD5"/>
    <w:rsid w:val="005E207F"/>
    <w:rsid w:val="005E244B"/>
    <w:rsid w:val="005E2B56"/>
    <w:rsid w:val="005E2B89"/>
    <w:rsid w:val="005E2FC9"/>
    <w:rsid w:val="005E3001"/>
    <w:rsid w:val="005E345F"/>
    <w:rsid w:val="005E3773"/>
    <w:rsid w:val="005E4071"/>
    <w:rsid w:val="005E4B37"/>
    <w:rsid w:val="005E4CC1"/>
    <w:rsid w:val="005E528D"/>
    <w:rsid w:val="005E5356"/>
    <w:rsid w:val="005E5470"/>
    <w:rsid w:val="005E5AE5"/>
    <w:rsid w:val="005E6B3F"/>
    <w:rsid w:val="005E6FE7"/>
    <w:rsid w:val="005E76BF"/>
    <w:rsid w:val="005F0673"/>
    <w:rsid w:val="005F0F7B"/>
    <w:rsid w:val="005F16CB"/>
    <w:rsid w:val="005F1827"/>
    <w:rsid w:val="005F19E8"/>
    <w:rsid w:val="005F23F0"/>
    <w:rsid w:val="005F2636"/>
    <w:rsid w:val="005F27CC"/>
    <w:rsid w:val="005F2F2C"/>
    <w:rsid w:val="005F3D2B"/>
    <w:rsid w:val="005F4A0F"/>
    <w:rsid w:val="005F52A8"/>
    <w:rsid w:val="005F5EA8"/>
    <w:rsid w:val="005F61E1"/>
    <w:rsid w:val="005F6799"/>
    <w:rsid w:val="005F6E19"/>
    <w:rsid w:val="005F76C5"/>
    <w:rsid w:val="005F7C9D"/>
    <w:rsid w:val="00600017"/>
    <w:rsid w:val="006002ED"/>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8EA"/>
    <w:rsid w:val="00610A3A"/>
    <w:rsid w:val="00610C63"/>
    <w:rsid w:val="0061150E"/>
    <w:rsid w:val="0061230C"/>
    <w:rsid w:val="00612A9F"/>
    <w:rsid w:val="00612B20"/>
    <w:rsid w:val="00612D15"/>
    <w:rsid w:val="00612DE2"/>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42C"/>
    <w:rsid w:val="00620832"/>
    <w:rsid w:val="0062096C"/>
    <w:rsid w:val="00620A95"/>
    <w:rsid w:val="00620CE1"/>
    <w:rsid w:val="0062123B"/>
    <w:rsid w:val="006212E3"/>
    <w:rsid w:val="006218F1"/>
    <w:rsid w:val="00622731"/>
    <w:rsid w:val="00622EF4"/>
    <w:rsid w:val="0062350E"/>
    <w:rsid w:val="00623807"/>
    <w:rsid w:val="00623AFF"/>
    <w:rsid w:val="006244F8"/>
    <w:rsid w:val="006245F6"/>
    <w:rsid w:val="006247A3"/>
    <w:rsid w:val="00624F1B"/>
    <w:rsid w:val="00625C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5B8"/>
    <w:rsid w:val="006435F4"/>
    <w:rsid w:val="00643C57"/>
    <w:rsid w:val="00643E4E"/>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0C81"/>
    <w:rsid w:val="006611EA"/>
    <w:rsid w:val="00661727"/>
    <w:rsid w:val="0066220A"/>
    <w:rsid w:val="00662B32"/>
    <w:rsid w:val="00662E8D"/>
    <w:rsid w:val="00663BC6"/>
    <w:rsid w:val="00663F9E"/>
    <w:rsid w:val="006640D6"/>
    <w:rsid w:val="00664391"/>
    <w:rsid w:val="006644D7"/>
    <w:rsid w:val="006644EE"/>
    <w:rsid w:val="00664602"/>
    <w:rsid w:val="00665DB6"/>
    <w:rsid w:val="00665DC6"/>
    <w:rsid w:val="00665E04"/>
    <w:rsid w:val="006669A0"/>
    <w:rsid w:val="00666E1C"/>
    <w:rsid w:val="00666EC7"/>
    <w:rsid w:val="00666ED7"/>
    <w:rsid w:val="0066711D"/>
    <w:rsid w:val="006674A1"/>
    <w:rsid w:val="006674D7"/>
    <w:rsid w:val="00667729"/>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334"/>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1CF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38F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5B6"/>
    <w:rsid w:val="006C38BA"/>
    <w:rsid w:val="006C3A83"/>
    <w:rsid w:val="006C3ACD"/>
    <w:rsid w:val="006C3F22"/>
    <w:rsid w:val="006C55A9"/>
    <w:rsid w:val="006C57A7"/>
    <w:rsid w:val="006C5BCB"/>
    <w:rsid w:val="006C5C55"/>
    <w:rsid w:val="006C60F1"/>
    <w:rsid w:val="006C6506"/>
    <w:rsid w:val="006C6D0B"/>
    <w:rsid w:val="006C7F04"/>
    <w:rsid w:val="006D0588"/>
    <w:rsid w:val="006D0A45"/>
    <w:rsid w:val="006D0C49"/>
    <w:rsid w:val="006D0EE0"/>
    <w:rsid w:val="006D0F2E"/>
    <w:rsid w:val="006D17B2"/>
    <w:rsid w:val="006D1C1D"/>
    <w:rsid w:val="006D244C"/>
    <w:rsid w:val="006D25A2"/>
    <w:rsid w:val="006D2BF6"/>
    <w:rsid w:val="006D3CF1"/>
    <w:rsid w:val="006D4081"/>
    <w:rsid w:val="006D496B"/>
    <w:rsid w:val="006D4B5E"/>
    <w:rsid w:val="006D56DA"/>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43D"/>
    <w:rsid w:val="006E5A04"/>
    <w:rsid w:val="006E60F3"/>
    <w:rsid w:val="006E6845"/>
    <w:rsid w:val="006E68BD"/>
    <w:rsid w:val="006E7DDA"/>
    <w:rsid w:val="006E7F08"/>
    <w:rsid w:val="006F07E0"/>
    <w:rsid w:val="006F0923"/>
    <w:rsid w:val="006F0A03"/>
    <w:rsid w:val="006F0EA5"/>
    <w:rsid w:val="006F0F65"/>
    <w:rsid w:val="006F15C2"/>
    <w:rsid w:val="006F1AE7"/>
    <w:rsid w:val="006F1C75"/>
    <w:rsid w:val="006F2091"/>
    <w:rsid w:val="006F3573"/>
    <w:rsid w:val="006F3DEE"/>
    <w:rsid w:val="006F43C5"/>
    <w:rsid w:val="006F462C"/>
    <w:rsid w:val="006F482D"/>
    <w:rsid w:val="006F7255"/>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439"/>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0FD"/>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3EDC"/>
    <w:rsid w:val="00744263"/>
    <w:rsid w:val="00744A94"/>
    <w:rsid w:val="00744AB6"/>
    <w:rsid w:val="00744B8D"/>
    <w:rsid w:val="00744C6F"/>
    <w:rsid w:val="00745B59"/>
    <w:rsid w:val="007468B7"/>
    <w:rsid w:val="007469CA"/>
    <w:rsid w:val="00746DB5"/>
    <w:rsid w:val="0074746C"/>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61B"/>
    <w:rsid w:val="00761C1D"/>
    <w:rsid w:val="00762110"/>
    <w:rsid w:val="007630AB"/>
    <w:rsid w:val="007634B1"/>
    <w:rsid w:val="00763A36"/>
    <w:rsid w:val="00764C00"/>
    <w:rsid w:val="00764CDF"/>
    <w:rsid w:val="00765479"/>
    <w:rsid w:val="00765544"/>
    <w:rsid w:val="0076560C"/>
    <w:rsid w:val="00766869"/>
    <w:rsid w:val="00766B62"/>
    <w:rsid w:val="00766F65"/>
    <w:rsid w:val="007673C2"/>
    <w:rsid w:val="00767A99"/>
    <w:rsid w:val="00767AC3"/>
    <w:rsid w:val="00770255"/>
    <w:rsid w:val="00770536"/>
    <w:rsid w:val="00770608"/>
    <w:rsid w:val="007709EB"/>
    <w:rsid w:val="00771483"/>
    <w:rsid w:val="00772415"/>
    <w:rsid w:val="00772497"/>
    <w:rsid w:val="00773381"/>
    <w:rsid w:val="00773A77"/>
    <w:rsid w:val="00773CA1"/>
    <w:rsid w:val="0077473F"/>
    <w:rsid w:val="00775A22"/>
    <w:rsid w:val="00775A48"/>
    <w:rsid w:val="00775E6D"/>
    <w:rsid w:val="00776B65"/>
    <w:rsid w:val="007775A4"/>
    <w:rsid w:val="0077796E"/>
    <w:rsid w:val="00777CF5"/>
    <w:rsid w:val="00777E9C"/>
    <w:rsid w:val="00777EBC"/>
    <w:rsid w:val="00780933"/>
    <w:rsid w:val="00781C38"/>
    <w:rsid w:val="00781D0A"/>
    <w:rsid w:val="00781D8A"/>
    <w:rsid w:val="007821F3"/>
    <w:rsid w:val="0078222E"/>
    <w:rsid w:val="00782730"/>
    <w:rsid w:val="007837ED"/>
    <w:rsid w:val="00784253"/>
    <w:rsid w:val="007846FB"/>
    <w:rsid w:val="0078482B"/>
    <w:rsid w:val="0078589F"/>
    <w:rsid w:val="00785945"/>
    <w:rsid w:val="007859F4"/>
    <w:rsid w:val="00787342"/>
    <w:rsid w:val="00787723"/>
    <w:rsid w:val="00787FBC"/>
    <w:rsid w:val="00790929"/>
    <w:rsid w:val="00791287"/>
    <w:rsid w:val="007918FE"/>
    <w:rsid w:val="00791EA3"/>
    <w:rsid w:val="007926D1"/>
    <w:rsid w:val="0079271D"/>
    <w:rsid w:val="00792721"/>
    <w:rsid w:val="00793222"/>
    <w:rsid w:val="0079376A"/>
    <w:rsid w:val="00793EE7"/>
    <w:rsid w:val="00794B4F"/>
    <w:rsid w:val="00794C5C"/>
    <w:rsid w:val="00795D07"/>
    <w:rsid w:val="00795FA0"/>
    <w:rsid w:val="00796186"/>
    <w:rsid w:val="007961FE"/>
    <w:rsid w:val="00796A00"/>
    <w:rsid w:val="00796F57"/>
    <w:rsid w:val="00796F71"/>
    <w:rsid w:val="0079703D"/>
    <w:rsid w:val="00797A9C"/>
    <w:rsid w:val="007A00E3"/>
    <w:rsid w:val="007A25F3"/>
    <w:rsid w:val="007A3605"/>
    <w:rsid w:val="007A36A8"/>
    <w:rsid w:val="007A3DF3"/>
    <w:rsid w:val="007A3F34"/>
    <w:rsid w:val="007A5089"/>
    <w:rsid w:val="007A5A0D"/>
    <w:rsid w:val="007A61A3"/>
    <w:rsid w:val="007A6208"/>
    <w:rsid w:val="007A6311"/>
    <w:rsid w:val="007A6F41"/>
    <w:rsid w:val="007A7B7C"/>
    <w:rsid w:val="007B0B26"/>
    <w:rsid w:val="007B10EA"/>
    <w:rsid w:val="007B135F"/>
    <w:rsid w:val="007B1A5A"/>
    <w:rsid w:val="007B2D08"/>
    <w:rsid w:val="007B2EC2"/>
    <w:rsid w:val="007B3041"/>
    <w:rsid w:val="007B3850"/>
    <w:rsid w:val="007B3D91"/>
    <w:rsid w:val="007B6278"/>
    <w:rsid w:val="007B6648"/>
    <w:rsid w:val="007B6ED2"/>
    <w:rsid w:val="007B746F"/>
    <w:rsid w:val="007B74E7"/>
    <w:rsid w:val="007B765F"/>
    <w:rsid w:val="007B7809"/>
    <w:rsid w:val="007C061C"/>
    <w:rsid w:val="007C1424"/>
    <w:rsid w:val="007C1426"/>
    <w:rsid w:val="007C20BC"/>
    <w:rsid w:val="007C2780"/>
    <w:rsid w:val="007C27CC"/>
    <w:rsid w:val="007C35DB"/>
    <w:rsid w:val="007C4D38"/>
    <w:rsid w:val="007C4DF3"/>
    <w:rsid w:val="007C5084"/>
    <w:rsid w:val="007C6532"/>
    <w:rsid w:val="007C6575"/>
    <w:rsid w:val="007C6D11"/>
    <w:rsid w:val="007C79B6"/>
    <w:rsid w:val="007D0B4E"/>
    <w:rsid w:val="007D0F59"/>
    <w:rsid w:val="007D106C"/>
    <w:rsid w:val="007D2538"/>
    <w:rsid w:val="007D2F93"/>
    <w:rsid w:val="007D45BB"/>
    <w:rsid w:val="007D4C02"/>
    <w:rsid w:val="007D4C0F"/>
    <w:rsid w:val="007D4F6B"/>
    <w:rsid w:val="007D67A9"/>
    <w:rsid w:val="007D6A96"/>
    <w:rsid w:val="007D6B47"/>
    <w:rsid w:val="007D6C96"/>
    <w:rsid w:val="007D76BC"/>
    <w:rsid w:val="007D7E23"/>
    <w:rsid w:val="007E001B"/>
    <w:rsid w:val="007E029C"/>
    <w:rsid w:val="007E0325"/>
    <w:rsid w:val="007E038C"/>
    <w:rsid w:val="007E0EE2"/>
    <w:rsid w:val="007E1247"/>
    <w:rsid w:val="007E1392"/>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4991"/>
    <w:rsid w:val="00806ACB"/>
    <w:rsid w:val="00806B0A"/>
    <w:rsid w:val="008073D4"/>
    <w:rsid w:val="0080748A"/>
    <w:rsid w:val="00807EB8"/>
    <w:rsid w:val="00811103"/>
    <w:rsid w:val="0081171D"/>
    <w:rsid w:val="00812260"/>
    <w:rsid w:val="00812D35"/>
    <w:rsid w:val="008132F0"/>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309D8"/>
    <w:rsid w:val="00831738"/>
    <w:rsid w:val="008318C4"/>
    <w:rsid w:val="00831C03"/>
    <w:rsid w:val="00831D91"/>
    <w:rsid w:val="00832FA7"/>
    <w:rsid w:val="0083389B"/>
    <w:rsid w:val="00834EC8"/>
    <w:rsid w:val="008350EE"/>
    <w:rsid w:val="00836323"/>
    <w:rsid w:val="00837654"/>
    <w:rsid w:val="00837D23"/>
    <w:rsid w:val="00837DC5"/>
    <w:rsid w:val="00837EBF"/>
    <w:rsid w:val="008406EE"/>
    <w:rsid w:val="008413CF"/>
    <w:rsid w:val="0084176D"/>
    <w:rsid w:val="00842B9C"/>
    <w:rsid w:val="00843B91"/>
    <w:rsid w:val="00844841"/>
    <w:rsid w:val="00844899"/>
    <w:rsid w:val="00844B12"/>
    <w:rsid w:val="00845610"/>
    <w:rsid w:val="00845FC5"/>
    <w:rsid w:val="008460C6"/>
    <w:rsid w:val="00847260"/>
    <w:rsid w:val="0084740B"/>
    <w:rsid w:val="00847E0F"/>
    <w:rsid w:val="00847F80"/>
    <w:rsid w:val="00850ABB"/>
    <w:rsid w:val="00850B99"/>
    <w:rsid w:val="00851C1E"/>
    <w:rsid w:val="00851DDA"/>
    <w:rsid w:val="0085299E"/>
    <w:rsid w:val="00852C1A"/>
    <w:rsid w:val="00852CE5"/>
    <w:rsid w:val="0085449A"/>
    <w:rsid w:val="00855618"/>
    <w:rsid w:val="008558DE"/>
    <w:rsid w:val="00855C07"/>
    <w:rsid w:val="00856F84"/>
    <w:rsid w:val="008570AD"/>
    <w:rsid w:val="008575DD"/>
    <w:rsid w:val="00857CC1"/>
    <w:rsid w:val="0086019A"/>
    <w:rsid w:val="00862A49"/>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0B23"/>
    <w:rsid w:val="008813D1"/>
    <w:rsid w:val="00882EDB"/>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2F19"/>
    <w:rsid w:val="008933AC"/>
    <w:rsid w:val="008937D2"/>
    <w:rsid w:val="00893A29"/>
    <w:rsid w:val="00893CA5"/>
    <w:rsid w:val="00893E42"/>
    <w:rsid w:val="008941CE"/>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B1B"/>
    <w:rsid w:val="008B08C8"/>
    <w:rsid w:val="008B0913"/>
    <w:rsid w:val="008B1915"/>
    <w:rsid w:val="008B1E23"/>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403D"/>
    <w:rsid w:val="008C4C96"/>
    <w:rsid w:val="008C4E2C"/>
    <w:rsid w:val="008C567E"/>
    <w:rsid w:val="008C572D"/>
    <w:rsid w:val="008C5BF2"/>
    <w:rsid w:val="008C5CD0"/>
    <w:rsid w:val="008C5EAC"/>
    <w:rsid w:val="008C643C"/>
    <w:rsid w:val="008C65C0"/>
    <w:rsid w:val="008C72CD"/>
    <w:rsid w:val="008C779D"/>
    <w:rsid w:val="008D062F"/>
    <w:rsid w:val="008D09B1"/>
    <w:rsid w:val="008D1709"/>
    <w:rsid w:val="008D28D5"/>
    <w:rsid w:val="008D3558"/>
    <w:rsid w:val="008D368D"/>
    <w:rsid w:val="008D3D03"/>
    <w:rsid w:val="008D3D37"/>
    <w:rsid w:val="008D4318"/>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34"/>
    <w:rsid w:val="008E6689"/>
    <w:rsid w:val="008E775E"/>
    <w:rsid w:val="008E7B15"/>
    <w:rsid w:val="008E7BAA"/>
    <w:rsid w:val="008F0188"/>
    <w:rsid w:val="008F02FF"/>
    <w:rsid w:val="008F0C24"/>
    <w:rsid w:val="008F10BB"/>
    <w:rsid w:val="008F31A0"/>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19F3"/>
    <w:rsid w:val="00912F71"/>
    <w:rsid w:val="0091305C"/>
    <w:rsid w:val="00913254"/>
    <w:rsid w:val="00913441"/>
    <w:rsid w:val="00914395"/>
    <w:rsid w:val="00914812"/>
    <w:rsid w:val="00914820"/>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2F8E"/>
    <w:rsid w:val="00923138"/>
    <w:rsid w:val="0092317E"/>
    <w:rsid w:val="009237C3"/>
    <w:rsid w:val="009243CB"/>
    <w:rsid w:val="00924FB5"/>
    <w:rsid w:val="00925812"/>
    <w:rsid w:val="009261AE"/>
    <w:rsid w:val="00926640"/>
    <w:rsid w:val="0092768A"/>
    <w:rsid w:val="00927869"/>
    <w:rsid w:val="00927D1D"/>
    <w:rsid w:val="00930589"/>
    <w:rsid w:val="0093075B"/>
    <w:rsid w:val="00930CDA"/>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984"/>
    <w:rsid w:val="00936DEA"/>
    <w:rsid w:val="00937189"/>
    <w:rsid w:val="00937908"/>
    <w:rsid w:val="0093799D"/>
    <w:rsid w:val="00937ABC"/>
    <w:rsid w:val="00940176"/>
    <w:rsid w:val="0094020C"/>
    <w:rsid w:val="009404DC"/>
    <w:rsid w:val="00940993"/>
    <w:rsid w:val="00940D4B"/>
    <w:rsid w:val="00940F22"/>
    <w:rsid w:val="009418DD"/>
    <w:rsid w:val="009421BF"/>
    <w:rsid w:val="009427BA"/>
    <w:rsid w:val="00943A0A"/>
    <w:rsid w:val="00943E29"/>
    <w:rsid w:val="00944AE0"/>
    <w:rsid w:val="00944BD7"/>
    <w:rsid w:val="00944CC1"/>
    <w:rsid w:val="00945404"/>
    <w:rsid w:val="009468D0"/>
    <w:rsid w:val="00946BA0"/>
    <w:rsid w:val="00946CE1"/>
    <w:rsid w:val="00946EAB"/>
    <w:rsid w:val="00946F10"/>
    <w:rsid w:val="0094725D"/>
    <w:rsid w:val="00947567"/>
    <w:rsid w:val="009479FB"/>
    <w:rsid w:val="00947A52"/>
    <w:rsid w:val="00947B2F"/>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2FCB"/>
    <w:rsid w:val="0096398D"/>
    <w:rsid w:val="00963E90"/>
    <w:rsid w:val="00963F75"/>
    <w:rsid w:val="00963FD0"/>
    <w:rsid w:val="009646C5"/>
    <w:rsid w:val="00965095"/>
    <w:rsid w:val="00965325"/>
    <w:rsid w:val="00965D66"/>
    <w:rsid w:val="00966266"/>
    <w:rsid w:val="009662BD"/>
    <w:rsid w:val="0096661F"/>
    <w:rsid w:val="0096744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CC8"/>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6226"/>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A7F9E"/>
    <w:rsid w:val="009B0FED"/>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580C"/>
    <w:rsid w:val="009C58AD"/>
    <w:rsid w:val="009C6173"/>
    <w:rsid w:val="009C690C"/>
    <w:rsid w:val="009C6CE5"/>
    <w:rsid w:val="009C7034"/>
    <w:rsid w:val="009D1D4A"/>
    <w:rsid w:val="009D2295"/>
    <w:rsid w:val="009D2531"/>
    <w:rsid w:val="009D2BA6"/>
    <w:rsid w:val="009D3034"/>
    <w:rsid w:val="009D3BC6"/>
    <w:rsid w:val="009D4717"/>
    <w:rsid w:val="009D4C97"/>
    <w:rsid w:val="009D545E"/>
    <w:rsid w:val="009D5460"/>
    <w:rsid w:val="009D548C"/>
    <w:rsid w:val="009D5570"/>
    <w:rsid w:val="009D5766"/>
    <w:rsid w:val="009D6E7C"/>
    <w:rsid w:val="009D718F"/>
    <w:rsid w:val="009D7718"/>
    <w:rsid w:val="009E069B"/>
    <w:rsid w:val="009E1B9A"/>
    <w:rsid w:val="009E20BA"/>
    <w:rsid w:val="009E21BA"/>
    <w:rsid w:val="009E2358"/>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5F0A"/>
    <w:rsid w:val="009F630B"/>
    <w:rsid w:val="009F6475"/>
    <w:rsid w:val="009F72AA"/>
    <w:rsid w:val="009F76BF"/>
    <w:rsid w:val="009F7AFA"/>
    <w:rsid w:val="00A013EB"/>
    <w:rsid w:val="00A01746"/>
    <w:rsid w:val="00A028A4"/>
    <w:rsid w:val="00A0290D"/>
    <w:rsid w:val="00A03061"/>
    <w:rsid w:val="00A0309F"/>
    <w:rsid w:val="00A037BD"/>
    <w:rsid w:val="00A037DF"/>
    <w:rsid w:val="00A03C5E"/>
    <w:rsid w:val="00A0462B"/>
    <w:rsid w:val="00A04B98"/>
    <w:rsid w:val="00A051F9"/>
    <w:rsid w:val="00A056D5"/>
    <w:rsid w:val="00A06973"/>
    <w:rsid w:val="00A06B7F"/>
    <w:rsid w:val="00A07C95"/>
    <w:rsid w:val="00A10A00"/>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351"/>
    <w:rsid w:val="00A328FB"/>
    <w:rsid w:val="00A3377C"/>
    <w:rsid w:val="00A338E9"/>
    <w:rsid w:val="00A342AF"/>
    <w:rsid w:val="00A34A47"/>
    <w:rsid w:val="00A34DFF"/>
    <w:rsid w:val="00A34E4D"/>
    <w:rsid w:val="00A361C6"/>
    <w:rsid w:val="00A3717E"/>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66F"/>
    <w:rsid w:val="00A659E6"/>
    <w:rsid w:val="00A65DFE"/>
    <w:rsid w:val="00A65E0A"/>
    <w:rsid w:val="00A66188"/>
    <w:rsid w:val="00A661E9"/>
    <w:rsid w:val="00A66397"/>
    <w:rsid w:val="00A663A7"/>
    <w:rsid w:val="00A66A34"/>
    <w:rsid w:val="00A66DBE"/>
    <w:rsid w:val="00A670D8"/>
    <w:rsid w:val="00A679F6"/>
    <w:rsid w:val="00A70248"/>
    <w:rsid w:val="00A70852"/>
    <w:rsid w:val="00A710C0"/>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8D3"/>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6C8"/>
    <w:rsid w:val="00A96BA4"/>
    <w:rsid w:val="00A96F58"/>
    <w:rsid w:val="00A972FB"/>
    <w:rsid w:val="00AA0436"/>
    <w:rsid w:val="00AA0D91"/>
    <w:rsid w:val="00AA1CE8"/>
    <w:rsid w:val="00AA294B"/>
    <w:rsid w:val="00AA29C4"/>
    <w:rsid w:val="00AA2CF5"/>
    <w:rsid w:val="00AA2EF4"/>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906"/>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19"/>
    <w:rsid w:val="00AC65F9"/>
    <w:rsid w:val="00AC67BC"/>
    <w:rsid w:val="00AC68A5"/>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133"/>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32E5"/>
    <w:rsid w:val="00AF4183"/>
    <w:rsid w:val="00AF4AA6"/>
    <w:rsid w:val="00AF4DCB"/>
    <w:rsid w:val="00AF4F7F"/>
    <w:rsid w:val="00AF5D01"/>
    <w:rsid w:val="00AF5D2A"/>
    <w:rsid w:val="00AF6A4D"/>
    <w:rsid w:val="00AF7182"/>
    <w:rsid w:val="00AF780F"/>
    <w:rsid w:val="00AF7B46"/>
    <w:rsid w:val="00B01599"/>
    <w:rsid w:val="00B016A6"/>
    <w:rsid w:val="00B021C9"/>
    <w:rsid w:val="00B0233B"/>
    <w:rsid w:val="00B025FC"/>
    <w:rsid w:val="00B0272A"/>
    <w:rsid w:val="00B05F53"/>
    <w:rsid w:val="00B07372"/>
    <w:rsid w:val="00B0792E"/>
    <w:rsid w:val="00B07CCF"/>
    <w:rsid w:val="00B10496"/>
    <w:rsid w:val="00B107A2"/>
    <w:rsid w:val="00B10AFD"/>
    <w:rsid w:val="00B10D84"/>
    <w:rsid w:val="00B110E8"/>
    <w:rsid w:val="00B118A0"/>
    <w:rsid w:val="00B11FE5"/>
    <w:rsid w:val="00B12707"/>
    <w:rsid w:val="00B12EAA"/>
    <w:rsid w:val="00B13828"/>
    <w:rsid w:val="00B14093"/>
    <w:rsid w:val="00B1429A"/>
    <w:rsid w:val="00B144DD"/>
    <w:rsid w:val="00B14631"/>
    <w:rsid w:val="00B151D8"/>
    <w:rsid w:val="00B15602"/>
    <w:rsid w:val="00B15EBC"/>
    <w:rsid w:val="00B16A0B"/>
    <w:rsid w:val="00B16B6B"/>
    <w:rsid w:val="00B16B77"/>
    <w:rsid w:val="00B16DED"/>
    <w:rsid w:val="00B17130"/>
    <w:rsid w:val="00B172FF"/>
    <w:rsid w:val="00B1745F"/>
    <w:rsid w:val="00B17678"/>
    <w:rsid w:val="00B17B08"/>
    <w:rsid w:val="00B21368"/>
    <w:rsid w:val="00B215A8"/>
    <w:rsid w:val="00B21BC7"/>
    <w:rsid w:val="00B21E0E"/>
    <w:rsid w:val="00B22189"/>
    <w:rsid w:val="00B2411E"/>
    <w:rsid w:val="00B25572"/>
    <w:rsid w:val="00B26769"/>
    <w:rsid w:val="00B26ACB"/>
    <w:rsid w:val="00B273E1"/>
    <w:rsid w:val="00B27DB8"/>
    <w:rsid w:val="00B30F7E"/>
    <w:rsid w:val="00B30FC0"/>
    <w:rsid w:val="00B322BC"/>
    <w:rsid w:val="00B322D1"/>
    <w:rsid w:val="00B32767"/>
    <w:rsid w:val="00B3291F"/>
    <w:rsid w:val="00B33932"/>
    <w:rsid w:val="00B342AA"/>
    <w:rsid w:val="00B342B4"/>
    <w:rsid w:val="00B35106"/>
    <w:rsid w:val="00B35155"/>
    <w:rsid w:val="00B3524E"/>
    <w:rsid w:val="00B35682"/>
    <w:rsid w:val="00B35B1C"/>
    <w:rsid w:val="00B36453"/>
    <w:rsid w:val="00B36528"/>
    <w:rsid w:val="00B3682B"/>
    <w:rsid w:val="00B36BC0"/>
    <w:rsid w:val="00B40D39"/>
    <w:rsid w:val="00B41896"/>
    <w:rsid w:val="00B41DE5"/>
    <w:rsid w:val="00B41F8B"/>
    <w:rsid w:val="00B42B6B"/>
    <w:rsid w:val="00B43CFE"/>
    <w:rsid w:val="00B444E1"/>
    <w:rsid w:val="00B44503"/>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EB0"/>
    <w:rsid w:val="00B77FF1"/>
    <w:rsid w:val="00B80185"/>
    <w:rsid w:val="00B80831"/>
    <w:rsid w:val="00B81443"/>
    <w:rsid w:val="00B82B42"/>
    <w:rsid w:val="00B832C7"/>
    <w:rsid w:val="00B8422D"/>
    <w:rsid w:val="00B84CCB"/>
    <w:rsid w:val="00B84D18"/>
    <w:rsid w:val="00B84FFA"/>
    <w:rsid w:val="00B85185"/>
    <w:rsid w:val="00B852D6"/>
    <w:rsid w:val="00B86220"/>
    <w:rsid w:val="00B87090"/>
    <w:rsid w:val="00B91163"/>
    <w:rsid w:val="00B917B4"/>
    <w:rsid w:val="00B91AB0"/>
    <w:rsid w:val="00B91C33"/>
    <w:rsid w:val="00B91D27"/>
    <w:rsid w:val="00B91D9E"/>
    <w:rsid w:val="00B920EF"/>
    <w:rsid w:val="00B92594"/>
    <w:rsid w:val="00B92839"/>
    <w:rsid w:val="00B928A7"/>
    <w:rsid w:val="00B93C9F"/>
    <w:rsid w:val="00B943E7"/>
    <w:rsid w:val="00B94540"/>
    <w:rsid w:val="00B94645"/>
    <w:rsid w:val="00B94759"/>
    <w:rsid w:val="00B94A2D"/>
    <w:rsid w:val="00B94B48"/>
    <w:rsid w:val="00B94C02"/>
    <w:rsid w:val="00B95648"/>
    <w:rsid w:val="00B9572F"/>
    <w:rsid w:val="00B96390"/>
    <w:rsid w:val="00B96F54"/>
    <w:rsid w:val="00BA0177"/>
    <w:rsid w:val="00BA11FF"/>
    <w:rsid w:val="00BA19E9"/>
    <w:rsid w:val="00BA1EC0"/>
    <w:rsid w:val="00BA222B"/>
    <w:rsid w:val="00BA299D"/>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3E5"/>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0A"/>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D6C"/>
    <w:rsid w:val="00C115B1"/>
    <w:rsid w:val="00C115FA"/>
    <w:rsid w:val="00C1171C"/>
    <w:rsid w:val="00C1181E"/>
    <w:rsid w:val="00C121A1"/>
    <w:rsid w:val="00C1270A"/>
    <w:rsid w:val="00C13BC9"/>
    <w:rsid w:val="00C143A4"/>
    <w:rsid w:val="00C14C4F"/>
    <w:rsid w:val="00C151B3"/>
    <w:rsid w:val="00C158FC"/>
    <w:rsid w:val="00C15D60"/>
    <w:rsid w:val="00C15DF1"/>
    <w:rsid w:val="00C15EA1"/>
    <w:rsid w:val="00C17033"/>
    <w:rsid w:val="00C17231"/>
    <w:rsid w:val="00C17253"/>
    <w:rsid w:val="00C177F3"/>
    <w:rsid w:val="00C17A66"/>
    <w:rsid w:val="00C17B08"/>
    <w:rsid w:val="00C203AB"/>
    <w:rsid w:val="00C208F5"/>
    <w:rsid w:val="00C2098B"/>
    <w:rsid w:val="00C20BE6"/>
    <w:rsid w:val="00C216F7"/>
    <w:rsid w:val="00C2196D"/>
    <w:rsid w:val="00C22090"/>
    <w:rsid w:val="00C22205"/>
    <w:rsid w:val="00C239F7"/>
    <w:rsid w:val="00C23A16"/>
    <w:rsid w:val="00C23AF2"/>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5A7"/>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818"/>
    <w:rsid w:val="00C43F3E"/>
    <w:rsid w:val="00C44086"/>
    <w:rsid w:val="00C44A89"/>
    <w:rsid w:val="00C45388"/>
    <w:rsid w:val="00C45904"/>
    <w:rsid w:val="00C46142"/>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8E7"/>
    <w:rsid w:val="00C57EE9"/>
    <w:rsid w:val="00C57F08"/>
    <w:rsid w:val="00C60443"/>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67A2F"/>
    <w:rsid w:val="00C70668"/>
    <w:rsid w:val="00C70E3A"/>
    <w:rsid w:val="00C721FF"/>
    <w:rsid w:val="00C72582"/>
    <w:rsid w:val="00C72D48"/>
    <w:rsid w:val="00C74441"/>
    <w:rsid w:val="00C7483D"/>
    <w:rsid w:val="00C75ED1"/>
    <w:rsid w:val="00C77B24"/>
    <w:rsid w:val="00C81022"/>
    <w:rsid w:val="00C81E83"/>
    <w:rsid w:val="00C82096"/>
    <w:rsid w:val="00C831BC"/>
    <w:rsid w:val="00C83434"/>
    <w:rsid w:val="00C834E2"/>
    <w:rsid w:val="00C83AB6"/>
    <w:rsid w:val="00C83AD3"/>
    <w:rsid w:val="00C83E32"/>
    <w:rsid w:val="00C8418C"/>
    <w:rsid w:val="00C842F8"/>
    <w:rsid w:val="00C84389"/>
    <w:rsid w:val="00C84959"/>
    <w:rsid w:val="00C84975"/>
    <w:rsid w:val="00C8564E"/>
    <w:rsid w:val="00C85DFC"/>
    <w:rsid w:val="00C85F64"/>
    <w:rsid w:val="00C860B4"/>
    <w:rsid w:val="00C86294"/>
    <w:rsid w:val="00C8686B"/>
    <w:rsid w:val="00C86981"/>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0CD"/>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3CA1"/>
    <w:rsid w:val="00CB57DF"/>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845"/>
    <w:rsid w:val="00CD2C4C"/>
    <w:rsid w:val="00CD3112"/>
    <w:rsid w:val="00CD31F9"/>
    <w:rsid w:val="00CD3571"/>
    <w:rsid w:val="00CD3610"/>
    <w:rsid w:val="00CD3D73"/>
    <w:rsid w:val="00CD432E"/>
    <w:rsid w:val="00CD4859"/>
    <w:rsid w:val="00CD4930"/>
    <w:rsid w:val="00CD51C3"/>
    <w:rsid w:val="00CD5251"/>
    <w:rsid w:val="00CD5ECA"/>
    <w:rsid w:val="00CD6B34"/>
    <w:rsid w:val="00CD707C"/>
    <w:rsid w:val="00CD70BF"/>
    <w:rsid w:val="00CD7B6F"/>
    <w:rsid w:val="00CE0A41"/>
    <w:rsid w:val="00CE1C7B"/>
    <w:rsid w:val="00CE250B"/>
    <w:rsid w:val="00CE39F7"/>
    <w:rsid w:val="00CE48CA"/>
    <w:rsid w:val="00CE574D"/>
    <w:rsid w:val="00CE5948"/>
    <w:rsid w:val="00CE5A62"/>
    <w:rsid w:val="00CE6211"/>
    <w:rsid w:val="00CE66A2"/>
    <w:rsid w:val="00CE69AC"/>
    <w:rsid w:val="00CE6F95"/>
    <w:rsid w:val="00CE79C8"/>
    <w:rsid w:val="00CF00F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365"/>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1FC3"/>
    <w:rsid w:val="00D123C5"/>
    <w:rsid w:val="00D12CDE"/>
    <w:rsid w:val="00D130A0"/>
    <w:rsid w:val="00D131E9"/>
    <w:rsid w:val="00D1381A"/>
    <w:rsid w:val="00D13FA3"/>
    <w:rsid w:val="00D142E0"/>
    <w:rsid w:val="00D14E95"/>
    <w:rsid w:val="00D14EAC"/>
    <w:rsid w:val="00D14F91"/>
    <w:rsid w:val="00D154AA"/>
    <w:rsid w:val="00D15B36"/>
    <w:rsid w:val="00D164DC"/>
    <w:rsid w:val="00D1668C"/>
    <w:rsid w:val="00D16B6C"/>
    <w:rsid w:val="00D17072"/>
    <w:rsid w:val="00D170A0"/>
    <w:rsid w:val="00D1737B"/>
    <w:rsid w:val="00D20C64"/>
    <w:rsid w:val="00D20E30"/>
    <w:rsid w:val="00D212EA"/>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285"/>
    <w:rsid w:val="00D4271E"/>
    <w:rsid w:val="00D42912"/>
    <w:rsid w:val="00D43110"/>
    <w:rsid w:val="00D432E2"/>
    <w:rsid w:val="00D434A7"/>
    <w:rsid w:val="00D4440E"/>
    <w:rsid w:val="00D44F76"/>
    <w:rsid w:val="00D4556D"/>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0FC6"/>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2F76"/>
    <w:rsid w:val="00DB360D"/>
    <w:rsid w:val="00DB381D"/>
    <w:rsid w:val="00DB388D"/>
    <w:rsid w:val="00DB3EED"/>
    <w:rsid w:val="00DB423F"/>
    <w:rsid w:val="00DB48F9"/>
    <w:rsid w:val="00DB4E89"/>
    <w:rsid w:val="00DB5DF2"/>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61C"/>
    <w:rsid w:val="00DC47EC"/>
    <w:rsid w:val="00DC4F8B"/>
    <w:rsid w:val="00DC547E"/>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2573"/>
    <w:rsid w:val="00DE2C53"/>
    <w:rsid w:val="00DE3194"/>
    <w:rsid w:val="00DE31C2"/>
    <w:rsid w:val="00DE3241"/>
    <w:rsid w:val="00DE36CA"/>
    <w:rsid w:val="00DE379D"/>
    <w:rsid w:val="00DE40C9"/>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07572"/>
    <w:rsid w:val="00E078B7"/>
    <w:rsid w:val="00E10471"/>
    <w:rsid w:val="00E10770"/>
    <w:rsid w:val="00E1078A"/>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52A0"/>
    <w:rsid w:val="00E2636B"/>
    <w:rsid w:val="00E2640C"/>
    <w:rsid w:val="00E2664B"/>
    <w:rsid w:val="00E26E15"/>
    <w:rsid w:val="00E27226"/>
    <w:rsid w:val="00E2795F"/>
    <w:rsid w:val="00E3104F"/>
    <w:rsid w:val="00E31109"/>
    <w:rsid w:val="00E3124A"/>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376EB"/>
    <w:rsid w:val="00E4005D"/>
    <w:rsid w:val="00E40BD2"/>
    <w:rsid w:val="00E40C58"/>
    <w:rsid w:val="00E40D5C"/>
    <w:rsid w:val="00E41DE1"/>
    <w:rsid w:val="00E42282"/>
    <w:rsid w:val="00E42848"/>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4736"/>
    <w:rsid w:val="00E558A1"/>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C87"/>
    <w:rsid w:val="00E77ECF"/>
    <w:rsid w:val="00E80150"/>
    <w:rsid w:val="00E803A7"/>
    <w:rsid w:val="00E80506"/>
    <w:rsid w:val="00E80FDB"/>
    <w:rsid w:val="00E817B1"/>
    <w:rsid w:val="00E81F94"/>
    <w:rsid w:val="00E823EF"/>
    <w:rsid w:val="00E824EE"/>
    <w:rsid w:val="00E8269D"/>
    <w:rsid w:val="00E82C37"/>
    <w:rsid w:val="00E82F9A"/>
    <w:rsid w:val="00E83802"/>
    <w:rsid w:val="00E838D4"/>
    <w:rsid w:val="00E8394E"/>
    <w:rsid w:val="00E83FB9"/>
    <w:rsid w:val="00E84202"/>
    <w:rsid w:val="00E84677"/>
    <w:rsid w:val="00E847EF"/>
    <w:rsid w:val="00E8483A"/>
    <w:rsid w:val="00E84A02"/>
    <w:rsid w:val="00E85E34"/>
    <w:rsid w:val="00E86164"/>
    <w:rsid w:val="00E861D4"/>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2C7F"/>
    <w:rsid w:val="00E938F2"/>
    <w:rsid w:val="00E945AF"/>
    <w:rsid w:val="00E948D6"/>
    <w:rsid w:val="00E95182"/>
    <w:rsid w:val="00E95392"/>
    <w:rsid w:val="00E960AC"/>
    <w:rsid w:val="00E96C7E"/>
    <w:rsid w:val="00E976BA"/>
    <w:rsid w:val="00EA005E"/>
    <w:rsid w:val="00EA1751"/>
    <w:rsid w:val="00EA1ACF"/>
    <w:rsid w:val="00EA1EBD"/>
    <w:rsid w:val="00EA20CE"/>
    <w:rsid w:val="00EA21CB"/>
    <w:rsid w:val="00EA2229"/>
    <w:rsid w:val="00EA2624"/>
    <w:rsid w:val="00EA27F0"/>
    <w:rsid w:val="00EA28DF"/>
    <w:rsid w:val="00EA2B5A"/>
    <w:rsid w:val="00EA365B"/>
    <w:rsid w:val="00EA3C1E"/>
    <w:rsid w:val="00EA3EE8"/>
    <w:rsid w:val="00EA42A7"/>
    <w:rsid w:val="00EA62A8"/>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CA4"/>
    <w:rsid w:val="00ED6E58"/>
    <w:rsid w:val="00ED7399"/>
    <w:rsid w:val="00ED73DD"/>
    <w:rsid w:val="00ED749B"/>
    <w:rsid w:val="00ED766D"/>
    <w:rsid w:val="00ED783F"/>
    <w:rsid w:val="00EE0616"/>
    <w:rsid w:val="00EE0695"/>
    <w:rsid w:val="00EE0732"/>
    <w:rsid w:val="00EE0BEB"/>
    <w:rsid w:val="00EE1820"/>
    <w:rsid w:val="00EE1E09"/>
    <w:rsid w:val="00EE25B3"/>
    <w:rsid w:val="00EE3A79"/>
    <w:rsid w:val="00EE439E"/>
    <w:rsid w:val="00EE4941"/>
    <w:rsid w:val="00EE522C"/>
    <w:rsid w:val="00EE6080"/>
    <w:rsid w:val="00EE69DA"/>
    <w:rsid w:val="00EF08A5"/>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07FE8"/>
    <w:rsid w:val="00F1085E"/>
    <w:rsid w:val="00F10DC5"/>
    <w:rsid w:val="00F11008"/>
    <w:rsid w:val="00F11B05"/>
    <w:rsid w:val="00F11CED"/>
    <w:rsid w:val="00F121ED"/>
    <w:rsid w:val="00F12253"/>
    <w:rsid w:val="00F12257"/>
    <w:rsid w:val="00F12864"/>
    <w:rsid w:val="00F14141"/>
    <w:rsid w:val="00F1415C"/>
    <w:rsid w:val="00F156B9"/>
    <w:rsid w:val="00F16201"/>
    <w:rsid w:val="00F166BC"/>
    <w:rsid w:val="00F16A99"/>
    <w:rsid w:val="00F16C4D"/>
    <w:rsid w:val="00F16F97"/>
    <w:rsid w:val="00F1793E"/>
    <w:rsid w:val="00F20200"/>
    <w:rsid w:val="00F206C5"/>
    <w:rsid w:val="00F20B15"/>
    <w:rsid w:val="00F21161"/>
    <w:rsid w:val="00F21412"/>
    <w:rsid w:val="00F21EC1"/>
    <w:rsid w:val="00F21FB3"/>
    <w:rsid w:val="00F2225C"/>
    <w:rsid w:val="00F22A1A"/>
    <w:rsid w:val="00F22BAE"/>
    <w:rsid w:val="00F2323F"/>
    <w:rsid w:val="00F23351"/>
    <w:rsid w:val="00F234E3"/>
    <w:rsid w:val="00F238EB"/>
    <w:rsid w:val="00F24C94"/>
    <w:rsid w:val="00F2565D"/>
    <w:rsid w:val="00F25B88"/>
    <w:rsid w:val="00F26183"/>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282"/>
    <w:rsid w:val="00F5776C"/>
    <w:rsid w:val="00F577E8"/>
    <w:rsid w:val="00F57BB0"/>
    <w:rsid w:val="00F57DA3"/>
    <w:rsid w:val="00F60535"/>
    <w:rsid w:val="00F6090A"/>
    <w:rsid w:val="00F60998"/>
    <w:rsid w:val="00F60B37"/>
    <w:rsid w:val="00F614EB"/>
    <w:rsid w:val="00F61DE9"/>
    <w:rsid w:val="00F61FE3"/>
    <w:rsid w:val="00F62E29"/>
    <w:rsid w:val="00F63625"/>
    <w:rsid w:val="00F6385C"/>
    <w:rsid w:val="00F63A98"/>
    <w:rsid w:val="00F63DB8"/>
    <w:rsid w:val="00F6469E"/>
    <w:rsid w:val="00F64730"/>
    <w:rsid w:val="00F64D41"/>
    <w:rsid w:val="00F66ED7"/>
    <w:rsid w:val="00F6733D"/>
    <w:rsid w:val="00F67799"/>
    <w:rsid w:val="00F6780D"/>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5B1E"/>
    <w:rsid w:val="00F76C56"/>
    <w:rsid w:val="00F76E15"/>
    <w:rsid w:val="00F77344"/>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36"/>
    <w:rsid w:val="00F93C92"/>
    <w:rsid w:val="00F949E3"/>
    <w:rsid w:val="00F94C48"/>
    <w:rsid w:val="00F94D09"/>
    <w:rsid w:val="00F94FFC"/>
    <w:rsid w:val="00F95E7C"/>
    <w:rsid w:val="00F9670A"/>
    <w:rsid w:val="00F97383"/>
    <w:rsid w:val="00FA04BA"/>
    <w:rsid w:val="00FA0C86"/>
    <w:rsid w:val="00FA14EF"/>
    <w:rsid w:val="00FA16C7"/>
    <w:rsid w:val="00FA1CBF"/>
    <w:rsid w:val="00FA2A07"/>
    <w:rsid w:val="00FA30CA"/>
    <w:rsid w:val="00FA38FD"/>
    <w:rsid w:val="00FA3A34"/>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4C5"/>
    <w:rsid w:val="00FC28F6"/>
    <w:rsid w:val="00FC2908"/>
    <w:rsid w:val="00FC2AAE"/>
    <w:rsid w:val="00FC2BE4"/>
    <w:rsid w:val="00FC31A5"/>
    <w:rsid w:val="00FC3C0D"/>
    <w:rsid w:val="00FC44DA"/>
    <w:rsid w:val="00FC5371"/>
    <w:rsid w:val="00FC5FBB"/>
    <w:rsid w:val="00FC64D7"/>
    <w:rsid w:val="00FC66F3"/>
    <w:rsid w:val="00FC6A9D"/>
    <w:rsid w:val="00FC7153"/>
    <w:rsid w:val="00FC7485"/>
    <w:rsid w:val="00FC7703"/>
    <w:rsid w:val="00FC7A07"/>
    <w:rsid w:val="00FC7CBD"/>
    <w:rsid w:val="00FD0210"/>
    <w:rsid w:val="00FD05DB"/>
    <w:rsid w:val="00FD0732"/>
    <w:rsid w:val="00FD0DAA"/>
    <w:rsid w:val="00FD0EBE"/>
    <w:rsid w:val="00FD0F05"/>
    <w:rsid w:val="00FD103E"/>
    <w:rsid w:val="00FD166B"/>
    <w:rsid w:val="00FD18D5"/>
    <w:rsid w:val="00FD2155"/>
    <w:rsid w:val="00FD2519"/>
    <w:rsid w:val="00FD26CD"/>
    <w:rsid w:val="00FD2737"/>
    <w:rsid w:val="00FD3011"/>
    <w:rsid w:val="00FD37A6"/>
    <w:rsid w:val="00FD38FF"/>
    <w:rsid w:val="00FD3DDA"/>
    <w:rsid w:val="00FD4076"/>
    <w:rsid w:val="00FD4212"/>
    <w:rsid w:val="00FD48DA"/>
    <w:rsid w:val="00FD48EB"/>
    <w:rsid w:val="00FD4B48"/>
    <w:rsid w:val="00FD555C"/>
    <w:rsid w:val="00FD55FF"/>
    <w:rsid w:val="00FD6135"/>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locked/>
    <w:rsid w:val="00083A36"/>
    <w:rPr>
      <w:rFonts w:ascii="Arial" w:eastAsia="Times New Roman" w:hAnsi="Arial"/>
      <w:sz w:val="18"/>
      <w:lang w:val="x-none"/>
    </w:rPr>
  </w:style>
  <w:style w:type="table" w:customStyle="1" w:styleId="TableGrid2">
    <w:name w:val="Table Grid2"/>
    <w:basedOn w:val="TableNormal"/>
    <w:next w:val="TableGrid"/>
    <w:uiPriority w:val="39"/>
    <w:rsid w:val="00C325A7"/>
    <w:pPr>
      <w:spacing w:after="0"/>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9D5460"/>
    <w:pPr>
      <w:overflowPunct/>
      <w:autoSpaceDE/>
      <w:autoSpaceDN/>
      <w:adjustRightInd/>
      <w:spacing w:after="0"/>
      <w:jc w:val="right"/>
      <w:textAlignment w:val="auto"/>
    </w:pPr>
    <w:rPr>
      <w:lang w:eastAsia="en-US"/>
    </w:rPr>
  </w:style>
  <w:style w:type="character" w:customStyle="1" w:styleId="TALChar">
    <w:name w:val="TAL Char"/>
    <w:qFormat/>
    <w:rsid w:val="009D5460"/>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59763498">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oleObject" Target="embeddings/oleObject1.bin"/><Relationship Id="rId39" Type="http://schemas.openxmlformats.org/officeDocument/2006/relationships/image" Target="media/image19.emf"/><Relationship Id="rId21" Type="http://schemas.openxmlformats.org/officeDocument/2006/relationships/image" Target="media/image7.emf"/><Relationship Id="rId34" Type="http://schemas.openxmlformats.org/officeDocument/2006/relationships/oleObject" Target="embeddings/oleObject5.bin"/><Relationship Id="rId42" Type="http://schemas.openxmlformats.org/officeDocument/2006/relationships/package" Target="embeddings/Microsoft_Visio_Drawing6.vsdx"/><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3.vsdx"/><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emf"/><Relationship Id="rId32" Type="http://schemas.openxmlformats.org/officeDocument/2006/relationships/oleObject" Target="embeddings/oleObject4.bin"/><Relationship Id="rId37" Type="http://schemas.openxmlformats.org/officeDocument/2006/relationships/image" Target="media/image17.emf"/><Relationship Id="rId40" Type="http://schemas.openxmlformats.org/officeDocument/2006/relationships/package" Target="embeddings/Microsoft_Visio_Drawing5.vsdx"/><Relationship Id="rId45" Type="http://schemas.openxmlformats.org/officeDocument/2006/relationships/image" Target="media/image22.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oleObject" Target="embeddings/oleObject2.bin"/><Relationship Id="rId36" Type="http://schemas.openxmlformats.org/officeDocument/2006/relationships/image" Target="media/image16.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4.wmf"/><Relationship Id="rId44"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8.emf"/><Relationship Id="rId27" Type="http://schemas.openxmlformats.org/officeDocument/2006/relationships/image" Target="media/image12.wmf"/><Relationship Id="rId30" Type="http://schemas.openxmlformats.org/officeDocument/2006/relationships/oleObject" Target="embeddings/oleObject3.bin"/><Relationship Id="rId35" Type="http://schemas.openxmlformats.org/officeDocument/2006/relationships/oleObject" Target="embeddings/oleObject6.bin"/><Relationship Id="rId43" Type="http://schemas.openxmlformats.org/officeDocument/2006/relationships/hyperlink" Target="file:///C:/AppData/Local/Docs/R1-1902880.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emf"/><Relationship Id="rId46" Type="http://schemas.openxmlformats.org/officeDocument/2006/relationships/footer" Target="footer1.xml"/><Relationship Id="rId20" Type="http://schemas.openxmlformats.org/officeDocument/2006/relationships/image" Target="media/image6.emf"/><Relationship Id="rId41"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F79179-A174-4343-BA80-A5BD65606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1271</TotalTime>
  <Pages>17</Pages>
  <Words>6452</Words>
  <Characters>31779</Characters>
  <Application>Microsoft Office Word</Application>
  <DocSecurity>0</DocSecurity>
  <Lines>1211</Lines>
  <Paragraphs>778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37653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Initial Access signals and channels</dc:title>
  <dc:subject>LAA</dc:subject>
  <dc:creator>Intel Corporation</dc:creator>
  <cp:keywords>CTPClassification=CTP_PUBLIC:VisualMarkings=, CTPClassification=CTP_NT</cp:keywords>
  <dc:description/>
  <cp:lastModifiedBy>Kundu, Lopamudra</cp:lastModifiedBy>
  <cp:revision>216</cp:revision>
  <cp:lastPrinted>2017-10-24T05:18:00Z</cp:lastPrinted>
  <dcterms:created xsi:type="dcterms:W3CDTF">2019-05-02T22:49:00Z</dcterms:created>
  <dcterms:modified xsi:type="dcterms:W3CDTF">2019-08-16T23:15:00Z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526d0dd8-78f1-482f-ada8-35a5ce23566c</vt:lpwstr>
  </property>
  <property fmtid="{D5CDD505-2E9C-101B-9397-08002B2CF9AE}" pid="3" name="CTP_TimeStamp">
    <vt:lpwstr>2019-08-16 23:15:25Z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